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33" w:rsidRDefault="005D2233" w:rsidP="005D223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5D2233" w:rsidRDefault="005D2233" w:rsidP="005D2233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8" o:title=""/>
          </v:shape>
          <o:OLEObject Type="Embed" ProgID="Word.Picture.8" ShapeID="_x0000_i1025" DrawAspect="Content" ObjectID="_1712753805" r:id="rId9"/>
        </w:object>
      </w:r>
    </w:p>
    <w:p w:rsidR="00E270FA" w:rsidRPr="00E270FA" w:rsidRDefault="00E270FA" w:rsidP="00E270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270FA"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E270FA" w:rsidRPr="00E270FA" w:rsidRDefault="00E270FA" w:rsidP="00E270FA">
      <w:pPr>
        <w:autoSpaceDE w:val="0"/>
        <w:autoSpaceDN w:val="0"/>
        <w:adjustRightInd w:val="0"/>
        <w:jc w:val="center"/>
      </w:pPr>
      <w:r w:rsidRPr="00E270FA">
        <w:rPr>
          <w:rFonts w:ascii="Times New Roman CYR" w:hAnsi="Times New Roman CYR" w:cs="Times New Roman CYR"/>
          <w:b/>
          <w:bCs/>
        </w:rPr>
        <w:t xml:space="preserve">Муниципального образования </w:t>
      </w:r>
      <w:r w:rsidRPr="00E270FA">
        <w:rPr>
          <w:b/>
          <w:bCs/>
        </w:rPr>
        <w:t>«</w:t>
      </w:r>
      <w:r w:rsidRPr="00E270FA">
        <w:rPr>
          <w:rFonts w:ascii="Times New Roman CYR" w:hAnsi="Times New Roman CYR" w:cs="Times New Roman CYR"/>
          <w:b/>
          <w:bCs/>
        </w:rPr>
        <w:t>Томский район</w:t>
      </w:r>
      <w:r w:rsidRPr="00E270FA">
        <w:rPr>
          <w:b/>
          <w:bCs/>
        </w:rPr>
        <w:t>»</w:t>
      </w:r>
    </w:p>
    <w:p w:rsidR="00E270FA" w:rsidRPr="00E270FA" w:rsidRDefault="00E270FA" w:rsidP="00E270F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270FA">
        <w:rPr>
          <w:rFonts w:ascii="Times New Roman CYR" w:hAnsi="Times New Roman CYR" w:cs="Times New Roman CYR"/>
          <w:sz w:val="20"/>
          <w:szCs w:val="20"/>
        </w:rPr>
        <w:t xml:space="preserve">пр. Фрунзе 59а,  г. Томск, Россия, 634061, тел. </w:t>
      </w:r>
      <w:r w:rsidRPr="00E270FA">
        <w:rPr>
          <w:rFonts w:ascii="Times New Roman CYR" w:hAnsi="Times New Roman CYR" w:cs="Times New Roman CYR"/>
          <w:sz w:val="20"/>
          <w:szCs w:val="20"/>
          <w:lang w:val="en-US"/>
        </w:rPr>
        <w:t>(</w:t>
      </w:r>
      <w:r w:rsidRPr="00E270FA">
        <w:rPr>
          <w:rFonts w:ascii="Times New Roman CYR" w:hAnsi="Times New Roman CYR" w:cs="Times New Roman CYR"/>
          <w:sz w:val="20"/>
          <w:szCs w:val="20"/>
        </w:rPr>
        <w:t>факс</w:t>
      </w:r>
      <w:r w:rsidRPr="00E270FA">
        <w:rPr>
          <w:rFonts w:ascii="Times New Roman CYR" w:hAnsi="Times New Roman CYR" w:cs="Times New Roman CYR"/>
          <w:sz w:val="20"/>
          <w:szCs w:val="20"/>
          <w:lang w:val="en-US"/>
        </w:rPr>
        <w:t>) 44-22-61</w:t>
      </w:r>
      <w:r w:rsidRPr="00E270FA">
        <w:rPr>
          <w:rFonts w:ascii="Times New Roman CYR" w:hAnsi="Times New Roman CYR" w:cs="Times New Roman CYR"/>
          <w:sz w:val="20"/>
          <w:szCs w:val="20"/>
          <w:lang w:val="en-US"/>
        </w:rPr>
        <w:br/>
      </w:r>
      <w:r w:rsidRPr="00E270FA">
        <w:rPr>
          <w:sz w:val="18"/>
          <w:szCs w:val="18"/>
          <w:lang w:val="en-US"/>
        </w:rPr>
        <w:t xml:space="preserve">e-mail: </w:t>
      </w:r>
      <w:hyperlink r:id="rId10" w:history="1">
        <w:r w:rsidRPr="00E270FA">
          <w:rPr>
            <w:sz w:val="18"/>
            <w:szCs w:val="18"/>
            <w:u w:val="single"/>
            <w:lang w:val="en-US"/>
          </w:rPr>
          <w:t>sptr</w:t>
        </w:r>
        <w:r w:rsidRPr="00E270FA">
          <w:rPr>
            <w:vanish/>
            <w:sz w:val="18"/>
            <w:szCs w:val="18"/>
            <w:u w:val="single"/>
            <w:lang w:val="en-US"/>
          </w:rPr>
          <w:t>HYPERLINK "mailto:sptr@atr.tomsk.gov.ru"</w:t>
        </w:r>
        <w:r w:rsidRPr="00E270FA">
          <w:rPr>
            <w:sz w:val="18"/>
            <w:szCs w:val="18"/>
            <w:u w:val="single"/>
            <w:lang w:val="en-US"/>
          </w:rPr>
          <w:t>@</w:t>
        </w:r>
        <w:r w:rsidRPr="00E270FA">
          <w:rPr>
            <w:vanish/>
            <w:sz w:val="18"/>
            <w:szCs w:val="18"/>
            <w:u w:val="single"/>
            <w:lang w:val="en-US"/>
          </w:rPr>
          <w:t>HYPERLINK "mailto:sptr@atr.tomsk.gov.ru"</w:t>
        </w:r>
        <w:r w:rsidRPr="00E270FA">
          <w:rPr>
            <w:sz w:val="18"/>
            <w:szCs w:val="18"/>
            <w:u w:val="single"/>
            <w:lang w:val="en-US"/>
          </w:rPr>
          <w:t>atr</w:t>
        </w:r>
        <w:r w:rsidRPr="00E270FA">
          <w:rPr>
            <w:vanish/>
            <w:sz w:val="18"/>
            <w:szCs w:val="18"/>
            <w:u w:val="single"/>
            <w:lang w:val="en-US"/>
          </w:rPr>
          <w:t>HYPERLINK "mailto:sptr@atr.tomsk.gov.ru"</w:t>
        </w:r>
        <w:r w:rsidRPr="00E270FA">
          <w:rPr>
            <w:sz w:val="18"/>
            <w:szCs w:val="18"/>
            <w:u w:val="single"/>
            <w:lang w:val="en-US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HYPERLINK "mailto:sptr@atr.tomsk.gov.ru"</w:t>
        </w:r>
        <w:r w:rsidRPr="00E270FA">
          <w:rPr>
            <w:sz w:val="18"/>
            <w:szCs w:val="18"/>
            <w:u w:val="single"/>
            <w:lang w:val="en-US"/>
          </w:rPr>
          <w:t>tomsk</w:t>
        </w:r>
        <w:r w:rsidRPr="00E270FA">
          <w:rPr>
            <w:vanish/>
            <w:sz w:val="18"/>
            <w:szCs w:val="18"/>
            <w:u w:val="single"/>
            <w:lang w:val="en-US"/>
          </w:rPr>
          <w:t>HYPERLINK</w:t>
        </w:r>
        <w:r w:rsidRPr="00E270FA">
          <w:rPr>
            <w:vanish/>
            <w:sz w:val="18"/>
            <w:szCs w:val="18"/>
            <w:u w:val="single"/>
          </w:rPr>
          <w:t xml:space="preserve"> "</w:t>
        </w:r>
        <w:r w:rsidRPr="00E270FA">
          <w:rPr>
            <w:vanish/>
            <w:sz w:val="18"/>
            <w:szCs w:val="18"/>
            <w:u w:val="single"/>
            <w:lang w:val="en-US"/>
          </w:rPr>
          <w:t>mailto</w:t>
        </w:r>
        <w:r w:rsidRPr="00E270FA">
          <w:rPr>
            <w:vanish/>
            <w:sz w:val="18"/>
            <w:szCs w:val="18"/>
            <w:u w:val="single"/>
          </w:rPr>
          <w:t>:</w:t>
        </w:r>
        <w:r w:rsidRPr="00E270FA">
          <w:rPr>
            <w:vanish/>
            <w:sz w:val="18"/>
            <w:szCs w:val="18"/>
            <w:u w:val="single"/>
            <w:lang w:val="en-US"/>
          </w:rPr>
          <w:t>sptr</w:t>
        </w:r>
        <w:r w:rsidRPr="00E270FA">
          <w:rPr>
            <w:vanish/>
            <w:sz w:val="18"/>
            <w:szCs w:val="18"/>
            <w:u w:val="single"/>
          </w:rPr>
          <w:t>@</w:t>
        </w:r>
        <w:r w:rsidRPr="00E270FA">
          <w:rPr>
            <w:vanish/>
            <w:sz w:val="18"/>
            <w:szCs w:val="18"/>
            <w:u w:val="single"/>
            <w:lang w:val="en-US"/>
          </w:rPr>
          <w:t>atr</w:t>
        </w:r>
        <w:r w:rsidRPr="00E270FA">
          <w:rPr>
            <w:vanish/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tomsk</w:t>
        </w:r>
        <w:r w:rsidRPr="00E270FA">
          <w:rPr>
            <w:vanish/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gov</w:t>
        </w:r>
        <w:r w:rsidRPr="00E270FA">
          <w:rPr>
            <w:vanish/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ru</w:t>
        </w:r>
        <w:r w:rsidRPr="00E270FA">
          <w:rPr>
            <w:vanish/>
            <w:sz w:val="18"/>
            <w:szCs w:val="18"/>
            <w:u w:val="single"/>
          </w:rPr>
          <w:t>"</w:t>
        </w:r>
        <w:r w:rsidRPr="00E270FA">
          <w:rPr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HYPERLINK</w:t>
        </w:r>
        <w:r w:rsidRPr="00E270FA">
          <w:rPr>
            <w:vanish/>
            <w:sz w:val="18"/>
            <w:szCs w:val="18"/>
            <w:u w:val="single"/>
          </w:rPr>
          <w:t xml:space="preserve"> "</w:t>
        </w:r>
        <w:r w:rsidRPr="00E270FA">
          <w:rPr>
            <w:vanish/>
            <w:sz w:val="18"/>
            <w:szCs w:val="18"/>
            <w:u w:val="single"/>
            <w:lang w:val="en-US"/>
          </w:rPr>
          <w:t>mailto</w:t>
        </w:r>
        <w:r w:rsidRPr="00E270FA">
          <w:rPr>
            <w:vanish/>
            <w:sz w:val="18"/>
            <w:szCs w:val="18"/>
            <w:u w:val="single"/>
          </w:rPr>
          <w:t>:</w:t>
        </w:r>
        <w:r w:rsidRPr="00E270FA">
          <w:rPr>
            <w:vanish/>
            <w:sz w:val="18"/>
            <w:szCs w:val="18"/>
            <w:u w:val="single"/>
            <w:lang w:val="en-US"/>
          </w:rPr>
          <w:t>sptr</w:t>
        </w:r>
        <w:r w:rsidRPr="00E270FA">
          <w:rPr>
            <w:vanish/>
            <w:sz w:val="18"/>
            <w:szCs w:val="18"/>
            <w:u w:val="single"/>
          </w:rPr>
          <w:t>@</w:t>
        </w:r>
        <w:r w:rsidRPr="00E270FA">
          <w:rPr>
            <w:vanish/>
            <w:sz w:val="18"/>
            <w:szCs w:val="18"/>
            <w:u w:val="single"/>
            <w:lang w:val="en-US"/>
          </w:rPr>
          <w:t>atr</w:t>
        </w:r>
        <w:r w:rsidRPr="00E270FA">
          <w:rPr>
            <w:vanish/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tomsk</w:t>
        </w:r>
        <w:r w:rsidRPr="00E270FA">
          <w:rPr>
            <w:vanish/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gov</w:t>
        </w:r>
        <w:r w:rsidRPr="00E270FA">
          <w:rPr>
            <w:vanish/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ru</w:t>
        </w:r>
        <w:r w:rsidRPr="00E270FA">
          <w:rPr>
            <w:vanish/>
            <w:sz w:val="18"/>
            <w:szCs w:val="18"/>
            <w:u w:val="single"/>
          </w:rPr>
          <w:t>"</w:t>
        </w:r>
        <w:r w:rsidRPr="00E270FA">
          <w:rPr>
            <w:sz w:val="18"/>
            <w:szCs w:val="18"/>
            <w:u w:val="single"/>
            <w:lang w:val="en-US"/>
          </w:rPr>
          <w:t>gov</w:t>
        </w:r>
        <w:r w:rsidRPr="00E270FA">
          <w:rPr>
            <w:vanish/>
            <w:sz w:val="18"/>
            <w:szCs w:val="18"/>
            <w:u w:val="single"/>
            <w:lang w:val="en-US"/>
          </w:rPr>
          <w:t>HYPERLINK</w:t>
        </w:r>
        <w:r w:rsidRPr="00E270FA">
          <w:rPr>
            <w:vanish/>
            <w:sz w:val="18"/>
            <w:szCs w:val="18"/>
            <w:u w:val="single"/>
          </w:rPr>
          <w:t xml:space="preserve"> "</w:t>
        </w:r>
        <w:r w:rsidRPr="00E270FA">
          <w:rPr>
            <w:vanish/>
            <w:sz w:val="18"/>
            <w:szCs w:val="18"/>
            <w:u w:val="single"/>
            <w:lang w:val="en-US"/>
          </w:rPr>
          <w:t>mailto</w:t>
        </w:r>
        <w:r w:rsidRPr="00E270FA">
          <w:rPr>
            <w:vanish/>
            <w:sz w:val="18"/>
            <w:szCs w:val="18"/>
            <w:u w:val="single"/>
          </w:rPr>
          <w:t>:</w:t>
        </w:r>
        <w:r w:rsidRPr="00E270FA">
          <w:rPr>
            <w:vanish/>
            <w:sz w:val="18"/>
            <w:szCs w:val="18"/>
            <w:u w:val="single"/>
            <w:lang w:val="en-US"/>
          </w:rPr>
          <w:t>sptr</w:t>
        </w:r>
        <w:r w:rsidRPr="00E270FA">
          <w:rPr>
            <w:vanish/>
            <w:sz w:val="18"/>
            <w:szCs w:val="18"/>
            <w:u w:val="single"/>
          </w:rPr>
          <w:t>@</w:t>
        </w:r>
        <w:r w:rsidRPr="00E270FA">
          <w:rPr>
            <w:vanish/>
            <w:sz w:val="18"/>
            <w:szCs w:val="18"/>
            <w:u w:val="single"/>
            <w:lang w:val="en-US"/>
          </w:rPr>
          <w:t>atr</w:t>
        </w:r>
        <w:r w:rsidRPr="00E270FA">
          <w:rPr>
            <w:vanish/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tomsk</w:t>
        </w:r>
        <w:r w:rsidRPr="00E270FA">
          <w:rPr>
            <w:vanish/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gov</w:t>
        </w:r>
        <w:r w:rsidRPr="00E270FA">
          <w:rPr>
            <w:vanish/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ru</w:t>
        </w:r>
        <w:r w:rsidRPr="00E270FA">
          <w:rPr>
            <w:vanish/>
            <w:sz w:val="18"/>
            <w:szCs w:val="18"/>
            <w:u w:val="single"/>
          </w:rPr>
          <w:t>"</w:t>
        </w:r>
        <w:r w:rsidRPr="00E270FA">
          <w:rPr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HYPERLINK</w:t>
        </w:r>
        <w:r w:rsidRPr="00E270FA">
          <w:rPr>
            <w:vanish/>
            <w:sz w:val="18"/>
            <w:szCs w:val="18"/>
            <w:u w:val="single"/>
          </w:rPr>
          <w:t xml:space="preserve"> "</w:t>
        </w:r>
        <w:r w:rsidRPr="00E270FA">
          <w:rPr>
            <w:vanish/>
            <w:sz w:val="18"/>
            <w:szCs w:val="18"/>
            <w:u w:val="single"/>
            <w:lang w:val="en-US"/>
          </w:rPr>
          <w:t>mailto</w:t>
        </w:r>
        <w:r w:rsidRPr="00E270FA">
          <w:rPr>
            <w:vanish/>
            <w:sz w:val="18"/>
            <w:szCs w:val="18"/>
            <w:u w:val="single"/>
          </w:rPr>
          <w:t>:</w:t>
        </w:r>
        <w:r w:rsidRPr="00E270FA">
          <w:rPr>
            <w:vanish/>
            <w:sz w:val="18"/>
            <w:szCs w:val="18"/>
            <w:u w:val="single"/>
            <w:lang w:val="en-US"/>
          </w:rPr>
          <w:t>sptr</w:t>
        </w:r>
        <w:r w:rsidRPr="00E270FA">
          <w:rPr>
            <w:vanish/>
            <w:sz w:val="18"/>
            <w:szCs w:val="18"/>
            <w:u w:val="single"/>
          </w:rPr>
          <w:t>@</w:t>
        </w:r>
        <w:r w:rsidRPr="00E270FA">
          <w:rPr>
            <w:vanish/>
            <w:sz w:val="18"/>
            <w:szCs w:val="18"/>
            <w:u w:val="single"/>
            <w:lang w:val="en-US"/>
          </w:rPr>
          <w:t>atr</w:t>
        </w:r>
        <w:r w:rsidRPr="00E270FA">
          <w:rPr>
            <w:vanish/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tomsk</w:t>
        </w:r>
        <w:r w:rsidRPr="00E270FA">
          <w:rPr>
            <w:vanish/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gov</w:t>
        </w:r>
        <w:r w:rsidRPr="00E270FA">
          <w:rPr>
            <w:vanish/>
            <w:sz w:val="18"/>
            <w:szCs w:val="18"/>
            <w:u w:val="single"/>
          </w:rPr>
          <w:t>.</w:t>
        </w:r>
        <w:r w:rsidRPr="00E270FA">
          <w:rPr>
            <w:vanish/>
            <w:sz w:val="18"/>
            <w:szCs w:val="18"/>
            <w:u w:val="single"/>
            <w:lang w:val="en-US"/>
          </w:rPr>
          <w:t>ru</w:t>
        </w:r>
        <w:r w:rsidRPr="00E270FA">
          <w:rPr>
            <w:vanish/>
            <w:sz w:val="18"/>
            <w:szCs w:val="18"/>
            <w:u w:val="single"/>
          </w:rPr>
          <w:t>"</w:t>
        </w:r>
        <w:r w:rsidRPr="00E270FA">
          <w:rPr>
            <w:sz w:val="18"/>
            <w:szCs w:val="18"/>
            <w:u w:val="single"/>
            <w:lang w:val="en-US"/>
          </w:rPr>
          <w:t>ru</w:t>
        </w:r>
      </w:hyperlink>
    </w:p>
    <w:p w:rsidR="005D2233" w:rsidRDefault="005D2233" w:rsidP="005D2233">
      <w:pPr>
        <w:tabs>
          <w:tab w:val="left" w:pos="162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5D2233" w:rsidRDefault="005D2233" w:rsidP="005D2233">
      <w:pPr>
        <w:autoSpaceDE w:val="0"/>
        <w:autoSpaceDN w:val="0"/>
        <w:adjustRightInd w:val="0"/>
      </w:pPr>
    </w:p>
    <w:p w:rsidR="005D2233" w:rsidRDefault="005D2233" w:rsidP="005D2233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№ </w:t>
      </w:r>
      <w:r w:rsidR="008633AF">
        <w:rPr>
          <w:rFonts w:ascii="Times New Roman CYR" w:hAnsi="Times New Roman CYR" w:cs="Times New Roman CYR"/>
          <w:b/>
          <w:bCs/>
          <w:sz w:val="28"/>
          <w:szCs w:val="28"/>
        </w:rPr>
        <w:t>9</w:t>
      </w:r>
    </w:p>
    <w:p w:rsidR="005D2233" w:rsidRDefault="005D2233" w:rsidP="005D2233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5D2233" w:rsidRDefault="005D2233" w:rsidP="005D2233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Зоркальцевского сельского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поселения за 20</w:t>
      </w:r>
      <w:r w:rsidR="0063236E">
        <w:rPr>
          <w:rFonts w:ascii="Times New Roman CYR" w:hAnsi="Times New Roman CYR" w:cs="Times New Roman CYR"/>
          <w:b/>
          <w:bCs/>
        </w:rPr>
        <w:t>21</w:t>
      </w:r>
      <w:r>
        <w:rPr>
          <w:rFonts w:ascii="Times New Roman CYR" w:hAnsi="Times New Roman CYR" w:cs="Times New Roman CYR"/>
          <w:b/>
          <w:bCs/>
        </w:rPr>
        <w:t xml:space="preserve"> год.</w:t>
      </w:r>
    </w:p>
    <w:p w:rsidR="005D2233" w:rsidRDefault="005D2233" w:rsidP="005D2233">
      <w:pPr>
        <w:pStyle w:val="a5"/>
        <w:jc w:val="center"/>
        <w:rPr>
          <w:sz w:val="28"/>
          <w:szCs w:val="28"/>
        </w:rPr>
      </w:pPr>
    </w:p>
    <w:p w:rsidR="005D2233" w:rsidRDefault="005D2233" w:rsidP="005D2233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 w:rsidR="004D7F3B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.04. 202</w:t>
      </w:r>
      <w:r w:rsidR="0063236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г. </w:t>
      </w:r>
    </w:p>
    <w:p w:rsidR="005D2233" w:rsidRDefault="005D2233" w:rsidP="005D2233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D2233" w:rsidRDefault="005D2233" w:rsidP="005D2233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5D2233" w:rsidRDefault="005D2233" w:rsidP="005D2233">
      <w:pPr>
        <w:ind w:firstLine="709"/>
        <w:jc w:val="both"/>
      </w:pPr>
      <w:r>
        <w:t>Статьи  157, 264.4 Бюджетного кодекса Российской Федерации</w:t>
      </w:r>
      <w:r w:rsidRPr="00791BA9">
        <w:t xml:space="preserve">, пункт </w:t>
      </w:r>
      <w:r w:rsidR="00791BA9" w:rsidRPr="00791BA9">
        <w:t>13</w:t>
      </w:r>
      <w:r w:rsidRPr="00791BA9">
        <w:t xml:space="preserve"> статьи </w:t>
      </w:r>
      <w:r w:rsidR="00791BA9" w:rsidRPr="00791BA9">
        <w:t>6</w:t>
      </w:r>
      <w:r w:rsidRPr="00791BA9">
        <w:rPr>
          <w:rFonts w:ascii="Times New Roman CYR" w:hAnsi="Times New Roman CYR" w:cs="Times New Roman CYR"/>
        </w:rPr>
        <w:t xml:space="preserve"> Положения </w:t>
      </w:r>
      <w:r w:rsidRPr="00791BA9">
        <w:t>«</w:t>
      </w:r>
      <w:r w:rsidRPr="00791BA9"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 w:rsidRPr="00791BA9">
        <w:t>«</w:t>
      </w:r>
      <w:r w:rsidRPr="00791BA9">
        <w:rPr>
          <w:rFonts w:ascii="Times New Roman CYR" w:hAnsi="Times New Roman CYR" w:cs="Times New Roman CYR"/>
        </w:rPr>
        <w:t>Томский район</w:t>
      </w:r>
      <w:r w:rsidRPr="00791BA9">
        <w:t>», утвержденного решением Думы Томского района от 2</w:t>
      </w:r>
      <w:r w:rsidR="00791BA9" w:rsidRPr="00791BA9">
        <w:t>4</w:t>
      </w:r>
      <w:r w:rsidRPr="00791BA9">
        <w:t>.</w:t>
      </w:r>
      <w:r w:rsidR="00791BA9" w:rsidRPr="00791BA9">
        <w:t>02</w:t>
      </w:r>
      <w:r w:rsidRPr="00791BA9">
        <w:t>.20</w:t>
      </w:r>
      <w:r w:rsidR="00791BA9" w:rsidRPr="00791BA9">
        <w:t>22</w:t>
      </w:r>
      <w:r w:rsidRPr="00791BA9">
        <w:t xml:space="preserve">г.  № </w:t>
      </w:r>
      <w:r w:rsidR="00791BA9" w:rsidRPr="00791BA9">
        <w:t>11</w:t>
      </w:r>
      <w:r w:rsidRPr="00791BA9">
        <w:t xml:space="preserve">3, </w:t>
      </w:r>
      <w:r w:rsidRPr="00791BA9">
        <w:rPr>
          <w:iCs/>
        </w:rPr>
        <w:t>пункт</w:t>
      </w:r>
      <w:r>
        <w:rPr>
          <w:iCs/>
        </w:rPr>
        <w:t xml:space="preserve"> 2.7  плана </w:t>
      </w:r>
      <w:r w:rsidR="00135E66" w:rsidRPr="009A19FE">
        <w:t>работы Счетной палаты муниципального образования «Томский район» на 202</w:t>
      </w:r>
      <w:r w:rsidR="0063236E">
        <w:t>2</w:t>
      </w:r>
      <w:r w:rsidR="00135E66" w:rsidRPr="009A19FE">
        <w:t xml:space="preserve"> год, утвержденного распоряжением Счетной палаты  от </w:t>
      </w:r>
      <w:r w:rsidR="0063236E">
        <w:t>24.12.2021г. № 20</w:t>
      </w:r>
      <w:r w:rsidR="00135E66" w:rsidRPr="009A19FE">
        <w:t xml:space="preserve">, </w:t>
      </w:r>
      <w:r w:rsidR="00135E66" w:rsidRPr="00791BA9">
        <w:t xml:space="preserve">распоряжение Счетной палаты от </w:t>
      </w:r>
      <w:r w:rsidR="00791BA9" w:rsidRPr="00791BA9">
        <w:t>28</w:t>
      </w:r>
      <w:r w:rsidR="00135E66" w:rsidRPr="00791BA9">
        <w:t>.03.202</w:t>
      </w:r>
      <w:r w:rsidR="00B22CB6">
        <w:t>2</w:t>
      </w:r>
      <w:r w:rsidR="00135E66" w:rsidRPr="00791BA9">
        <w:t xml:space="preserve">г № </w:t>
      </w:r>
      <w:r w:rsidR="00AF0D46">
        <w:t>6</w:t>
      </w:r>
      <w:r w:rsidR="00135E66" w:rsidRPr="00791BA9">
        <w:t xml:space="preserve"> «О проведении внешней проверки годовых отчетов об исполнении бюджета поселений, расположенных в границах Томского района, за 202</w:t>
      </w:r>
      <w:r w:rsidR="00791BA9" w:rsidRPr="00791BA9">
        <w:t>1</w:t>
      </w:r>
      <w:r w:rsidR="00135E66" w:rsidRPr="00791BA9">
        <w:t xml:space="preserve"> год»</w:t>
      </w:r>
      <w:r w:rsidRPr="00791BA9">
        <w:t>,</w:t>
      </w:r>
      <w:r>
        <w:t xml:space="preserve"> </w:t>
      </w:r>
      <w:r>
        <w:rPr>
          <w:rFonts w:ascii="Times New Roman CYR" w:hAnsi="Times New Roman CYR" w:cs="Times New Roman CYR"/>
        </w:rPr>
        <w:t>Соглашение «О передаче полномочий по осуществлению внешней проверки годового отчета об исполнении бюджета Зоркальцевского сельского поселения</w:t>
      </w:r>
      <w:r w:rsidR="00791BA9">
        <w:rPr>
          <w:rFonts w:ascii="Times New Roman CYR" w:hAnsi="Times New Roman CYR" w:cs="Times New Roman CYR"/>
        </w:rPr>
        <w:t xml:space="preserve">» </w:t>
      </w:r>
      <w:r>
        <w:rPr>
          <w:rFonts w:ascii="Times New Roman CYR" w:hAnsi="Times New Roman CYR" w:cs="Times New Roman CYR"/>
        </w:rPr>
        <w:t xml:space="preserve">от 29.03.2019г № 5, обращение Совета Зоркальцевского сельского поселения от </w:t>
      </w:r>
      <w:r w:rsidR="00F57775">
        <w:rPr>
          <w:rFonts w:ascii="Times New Roman CYR" w:hAnsi="Times New Roman CYR" w:cs="Times New Roman CYR"/>
        </w:rPr>
        <w:t>14</w:t>
      </w:r>
      <w:r w:rsidR="003C11FA" w:rsidRPr="003C11FA">
        <w:rPr>
          <w:rFonts w:ascii="Times New Roman CYR" w:hAnsi="Times New Roman CYR" w:cs="Times New Roman CYR"/>
        </w:rPr>
        <w:t>.03.202</w:t>
      </w:r>
      <w:r w:rsidR="00F57775">
        <w:rPr>
          <w:rFonts w:ascii="Times New Roman CYR" w:hAnsi="Times New Roman CYR" w:cs="Times New Roman CYR"/>
        </w:rPr>
        <w:t>2</w:t>
      </w:r>
      <w:r w:rsidR="003C11FA" w:rsidRPr="003C11FA">
        <w:rPr>
          <w:rFonts w:ascii="Times New Roman CYR" w:hAnsi="Times New Roman CYR" w:cs="Times New Roman CYR"/>
        </w:rPr>
        <w:t>г № 02-06-</w:t>
      </w:r>
      <w:r w:rsidR="00F57775">
        <w:rPr>
          <w:rFonts w:ascii="Times New Roman CYR" w:hAnsi="Times New Roman CYR" w:cs="Times New Roman CYR"/>
        </w:rPr>
        <w:t>268</w:t>
      </w:r>
      <w:r w:rsidRPr="003C11FA">
        <w:rPr>
          <w:rFonts w:ascii="Times New Roman CYR" w:hAnsi="Times New Roman CYR" w:cs="Times New Roman CYR"/>
        </w:rPr>
        <w:t>.</w:t>
      </w:r>
      <w:r>
        <w:t xml:space="preserve">  </w:t>
      </w:r>
    </w:p>
    <w:p w:rsidR="005D2233" w:rsidRDefault="005D2233" w:rsidP="005D2233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5D2233" w:rsidRDefault="005D2233" w:rsidP="005D2233">
      <w:pPr>
        <w:ind w:firstLine="709"/>
        <w:jc w:val="both"/>
      </w:pPr>
      <w:r>
        <w:t xml:space="preserve">Определение соответствия  годового отчета об исполнении бюджета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5D2233" w:rsidRDefault="005D2233" w:rsidP="005D2233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5D2233" w:rsidRDefault="005D2233" w:rsidP="005D2233">
      <w:pPr>
        <w:ind w:firstLine="709"/>
        <w:jc w:val="both"/>
        <w:rPr>
          <w:b/>
        </w:rPr>
      </w:pPr>
      <w:r>
        <w:t xml:space="preserve">Годовой отчет об исполнении бюджета </w:t>
      </w:r>
      <w:r>
        <w:rPr>
          <w:rFonts w:ascii="Times New Roman CYR" w:hAnsi="Times New Roman CYR" w:cs="Times New Roman CYR"/>
        </w:rPr>
        <w:t>Зоркальцевского</w:t>
      </w:r>
      <w:r w:rsidR="003C11FA">
        <w:t xml:space="preserve"> сельского поселения за 20</w:t>
      </w:r>
      <w:r w:rsidR="00135E66">
        <w:t>2</w:t>
      </w:r>
      <w:r w:rsidR="008A6712">
        <w:t>1</w:t>
      </w:r>
      <w:r>
        <w:t xml:space="preserve"> год.</w:t>
      </w:r>
    </w:p>
    <w:p w:rsidR="005D2233" w:rsidRDefault="005D2233" w:rsidP="005D2233">
      <w:pPr>
        <w:ind w:firstLine="709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5D2233" w:rsidRDefault="005D2233" w:rsidP="005D2233">
      <w:pPr>
        <w:ind w:firstLine="709"/>
        <w:jc w:val="both"/>
      </w:pPr>
      <w:r>
        <w:t xml:space="preserve"> Администрация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поселения.</w:t>
      </w:r>
    </w:p>
    <w:p w:rsidR="005D2233" w:rsidRDefault="005D2233" w:rsidP="005D2233">
      <w:pPr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>Проверка проводила</w:t>
      </w:r>
      <w:r w:rsidR="003C11FA">
        <w:t xml:space="preserve">сь с </w:t>
      </w:r>
      <w:r w:rsidR="004D7F3B">
        <w:t xml:space="preserve">01 </w:t>
      </w:r>
      <w:r w:rsidR="003C11FA">
        <w:t xml:space="preserve">апреля по </w:t>
      </w:r>
      <w:r w:rsidR="004D7F3B">
        <w:t>25</w:t>
      </w:r>
      <w:r w:rsidR="00135E66">
        <w:t xml:space="preserve"> апреля 202</w:t>
      </w:r>
      <w:r w:rsidR="008A6712">
        <w:t>2</w:t>
      </w:r>
      <w:r>
        <w:t>г. в помещении Счетной палаты по адресу:                     г. Томск, пр. Фрунзе 59а.</w:t>
      </w:r>
    </w:p>
    <w:p w:rsidR="005D2233" w:rsidRDefault="005D2233" w:rsidP="005D2233">
      <w:pPr>
        <w:jc w:val="both"/>
        <w:rPr>
          <w:b/>
        </w:rPr>
      </w:pPr>
    </w:p>
    <w:p w:rsidR="00747174" w:rsidRDefault="00747174" w:rsidP="005D2233">
      <w:pPr>
        <w:ind w:firstLine="709"/>
        <w:jc w:val="center"/>
        <w:rPr>
          <w:b/>
          <w:snapToGrid w:val="0"/>
        </w:rPr>
      </w:pPr>
    </w:p>
    <w:p w:rsidR="005D2233" w:rsidRDefault="005D2233" w:rsidP="005D2233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5D2233" w:rsidRDefault="005D2233" w:rsidP="005D2233">
      <w:pPr>
        <w:pStyle w:val="a8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Общая информация.</w:t>
      </w:r>
    </w:p>
    <w:p w:rsidR="005D2233" w:rsidRDefault="005D2233" w:rsidP="005D2233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 CYR" w:hAnsi="Times New Roman CYR" w:cs="Times New Roman CYR"/>
        </w:rPr>
        <w:t>Зоркальцевское</w:t>
      </w:r>
      <w:r>
        <w:rPr>
          <w:rFonts w:ascii="Times New Roman" w:hAnsi="Times New Roman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5D2233" w:rsidRDefault="005D2233" w:rsidP="005D2233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 CYR" w:hAnsi="Times New Roman CYR" w:cs="Times New Roman CYR"/>
        </w:rPr>
        <w:t>Зоркальцевское</w:t>
      </w:r>
      <w:r>
        <w:rPr>
          <w:rFonts w:ascii="Times New Roman" w:hAnsi="Times New Roman"/>
          <w:szCs w:val="24"/>
        </w:rPr>
        <w:t xml:space="preserve"> сельское поселение входит в состав Томского района.</w:t>
      </w:r>
    </w:p>
    <w:p w:rsidR="005D2233" w:rsidRDefault="005D2233" w:rsidP="005D2233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Официальное наименование: муниципальное образование "</w:t>
      </w:r>
      <w:r>
        <w:rPr>
          <w:rFonts w:ascii="Times New Roman CYR" w:hAnsi="Times New Roman CYR" w:cs="Times New Roman CYR"/>
        </w:rPr>
        <w:t>Зоркальцевское</w:t>
      </w:r>
      <w:r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5D2233" w:rsidRDefault="005D2233" w:rsidP="005D2233">
      <w:pPr>
        <w:ind w:firstLine="540"/>
        <w:jc w:val="both"/>
      </w:pPr>
      <w:r>
        <w:lastRenderedPageBreak/>
        <w:t xml:space="preserve">Административным центром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 является село  Зоркальцево.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целях установления единого порядка составления и представления отчетности об исполнении бюджета, приказом Министерства фина</w:t>
      </w:r>
      <w:r w:rsidR="003C11FA">
        <w:rPr>
          <w:rFonts w:ascii="Times New Roman CYR" w:hAnsi="Times New Roman CYR" w:cs="Times New Roman CYR"/>
        </w:rPr>
        <w:t>нсов РФ  от 28.12.2010г. № 191н</w:t>
      </w:r>
      <w:r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 № 191н).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проверке использованы: отчет об исполнении бюджета Зоркальцевс</w:t>
      </w:r>
      <w:r w:rsidR="003C11FA">
        <w:rPr>
          <w:rFonts w:ascii="Times New Roman CYR" w:hAnsi="Times New Roman CYR" w:cs="Times New Roman CYR"/>
        </w:rPr>
        <w:t>кого сельского поселения за 20</w:t>
      </w:r>
      <w:r w:rsidR="00135E66">
        <w:rPr>
          <w:rFonts w:ascii="Times New Roman CYR" w:hAnsi="Times New Roman CYR" w:cs="Times New Roman CYR"/>
        </w:rPr>
        <w:t>2</w:t>
      </w:r>
      <w:r w:rsidR="008A6712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год, решение Совета Зоркальце</w:t>
      </w:r>
      <w:r w:rsidR="005F09A5">
        <w:rPr>
          <w:rFonts w:ascii="Times New Roman CYR" w:hAnsi="Times New Roman CYR" w:cs="Times New Roman CYR"/>
        </w:rPr>
        <w:t xml:space="preserve">вского сельского поселения от </w:t>
      </w:r>
      <w:r w:rsidR="008A6712">
        <w:rPr>
          <w:rFonts w:ascii="Times New Roman CYR" w:hAnsi="Times New Roman CYR" w:cs="Times New Roman CYR"/>
        </w:rPr>
        <w:t>24</w:t>
      </w:r>
      <w:r w:rsidR="00135E66">
        <w:rPr>
          <w:rFonts w:ascii="Times New Roman CYR" w:hAnsi="Times New Roman CYR" w:cs="Times New Roman CYR"/>
        </w:rPr>
        <w:t>.</w:t>
      </w:r>
      <w:r w:rsidR="005F09A5">
        <w:rPr>
          <w:rFonts w:ascii="Times New Roman CYR" w:hAnsi="Times New Roman CYR" w:cs="Times New Roman CYR"/>
        </w:rPr>
        <w:t>12.20</w:t>
      </w:r>
      <w:r w:rsidR="008A6712">
        <w:rPr>
          <w:rFonts w:ascii="Times New Roman CYR" w:hAnsi="Times New Roman CYR" w:cs="Times New Roman CYR"/>
        </w:rPr>
        <w:t>20</w:t>
      </w:r>
      <w:r w:rsidR="005F09A5">
        <w:rPr>
          <w:rFonts w:ascii="Times New Roman CYR" w:hAnsi="Times New Roman CYR" w:cs="Times New Roman CYR"/>
        </w:rPr>
        <w:t xml:space="preserve">г. № </w:t>
      </w:r>
      <w:r w:rsidR="008A6712">
        <w:rPr>
          <w:rFonts w:ascii="Times New Roman CYR" w:hAnsi="Times New Roman CYR" w:cs="Times New Roman CYR"/>
        </w:rPr>
        <w:t>54</w:t>
      </w:r>
      <w:r>
        <w:rPr>
          <w:rFonts w:ascii="Times New Roman CYR" w:hAnsi="Times New Roman CYR" w:cs="Times New Roman CYR"/>
        </w:rPr>
        <w:t xml:space="preserve"> «Об утверждении бюджета Зоркальцевского сельского поселения н</w:t>
      </w:r>
      <w:r w:rsidR="003C11FA">
        <w:rPr>
          <w:rFonts w:ascii="Times New Roman CYR" w:hAnsi="Times New Roman CYR" w:cs="Times New Roman CYR"/>
        </w:rPr>
        <w:t>а 20</w:t>
      </w:r>
      <w:r w:rsidR="00135E66">
        <w:rPr>
          <w:rFonts w:ascii="Times New Roman CYR" w:hAnsi="Times New Roman CYR" w:cs="Times New Roman CYR"/>
        </w:rPr>
        <w:t>2</w:t>
      </w:r>
      <w:r w:rsidR="008A6712">
        <w:rPr>
          <w:rFonts w:ascii="Times New Roman CYR" w:hAnsi="Times New Roman CYR" w:cs="Times New Roman CYR"/>
        </w:rPr>
        <w:t>1год и плановый период 2022</w:t>
      </w:r>
      <w:r w:rsidR="004E48AD">
        <w:rPr>
          <w:rFonts w:ascii="Times New Roman CYR" w:hAnsi="Times New Roman CYR" w:cs="Times New Roman CYR"/>
        </w:rPr>
        <w:t>-202</w:t>
      </w:r>
      <w:r w:rsidR="008A6712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год</w:t>
      </w:r>
      <w:r w:rsidR="008A6712">
        <w:rPr>
          <w:rFonts w:ascii="Times New Roman CYR" w:hAnsi="Times New Roman CYR" w:cs="Times New Roman CYR"/>
        </w:rPr>
        <w:t>ов</w:t>
      </w:r>
      <w:r>
        <w:rPr>
          <w:rFonts w:ascii="Times New Roman CYR" w:hAnsi="Times New Roman CYR" w:cs="Times New Roman CYR"/>
        </w:rPr>
        <w:t xml:space="preserve">  (с изменениями), отчет по посту</w:t>
      </w:r>
      <w:r w:rsidR="003C11FA">
        <w:rPr>
          <w:rFonts w:ascii="Times New Roman CYR" w:hAnsi="Times New Roman CYR" w:cs="Times New Roman CYR"/>
        </w:rPr>
        <w:t>плениям и выбытиям на 01.01.202</w:t>
      </w:r>
      <w:r w:rsidR="008A6712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 Томской области, бюджетная отчетность об исполнении бюджета Зоркальцевс</w:t>
      </w:r>
      <w:r w:rsidR="003C11FA">
        <w:rPr>
          <w:rFonts w:ascii="Times New Roman CYR" w:hAnsi="Times New Roman CYR" w:cs="Times New Roman CYR"/>
        </w:rPr>
        <w:t>кого сельского поселения за 20</w:t>
      </w:r>
      <w:r w:rsidR="004E48AD">
        <w:rPr>
          <w:rFonts w:ascii="Times New Roman CYR" w:hAnsi="Times New Roman CYR" w:cs="Times New Roman CYR"/>
        </w:rPr>
        <w:t>2</w:t>
      </w:r>
      <w:r w:rsidR="008A6712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  и другие документы. </w:t>
      </w:r>
    </w:p>
    <w:p w:rsidR="005D2233" w:rsidRDefault="005D2233" w:rsidP="005D2233">
      <w:pPr>
        <w:ind w:firstLine="709"/>
        <w:jc w:val="both"/>
      </w:pPr>
      <w:r>
        <w:t>Исполнение основных характеристик бюджета поселения по отчету об исполнении бюджета и по результатам проверки приведены в таблице 1.</w:t>
      </w:r>
    </w:p>
    <w:p w:rsidR="005D2233" w:rsidRDefault="005D2233" w:rsidP="008633AF">
      <w:pPr>
        <w:ind w:firstLine="709"/>
        <w:jc w:val="both"/>
      </w:pPr>
      <w:r>
        <w:t xml:space="preserve">Таблица 1                                                                                   </w:t>
      </w:r>
      <w:r w:rsidR="008633AF">
        <w:t xml:space="preserve">                     тыс. руб.</w:t>
      </w:r>
    </w:p>
    <w:tbl>
      <w:tblPr>
        <w:tblStyle w:val="a9"/>
        <w:tblW w:w="9750" w:type="dxa"/>
        <w:tblLayout w:type="fixed"/>
        <w:tblLook w:val="04A0" w:firstRow="1" w:lastRow="0" w:firstColumn="1" w:lastColumn="0" w:noHBand="0" w:noVBand="1"/>
      </w:tblPr>
      <w:tblGrid>
        <w:gridCol w:w="2125"/>
        <w:gridCol w:w="1103"/>
        <w:gridCol w:w="1416"/>
        <w:gridCol w:w="739"/>
        <w:gridCol w:w="1132"/>
        <w:gridCol w:w="1274"/>
        <w:gridCol w:w="992"/>
        <w:gridCol w:w="969"/>
      </w:tblGrid>
      <w:tr w:rsidR="005D2233" w:rsidTr="001636CF">
        <w:trPr>
          <w:trHeight w:val="239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Default="005D2233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5D2233" w:rsidRDefault="005D2233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показателей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Утверждено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Default="005D22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  <w:p w:rsidR="005D2233" w:rsidRDefault="005D22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5D2233" w:rsidRDefault="005D22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(гр.2 - гр.3)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Исполнено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5D2233" w:rsidRDefault="005D22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(гр.6-гр.5)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Default="005D2233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5D2233" w:rsidRDefault="005D2233">
            <w:pPr>
              <w:spacing w:line="276" w:lineRule="auto"/>
              <w:ind w:left="-108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Исполнение</w:t>
            </w:r>
          </w:p>
          <w:p w:rsidR="005D2233" w:rsidRDefault="005D2233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</w:t>
            </w:r>
          </w:p>
        </w:tc>
      </w:tr>
      <w:tr w:rsidR="005D2233" w:rsidTr="001636CF">
        <w:trPr>
          <w:trHeight w:val="68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33" w:rsidRDefault="005D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соответствии с решением Совета поселения </w:t>
            </w:r>
          </w:p>
          <w:p w:rsidR="005D2233" w:rsidRDefault="005F09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№ </w:t>
            </w:r>
            <w:r w:rsidR="008A6712">
              <w:rPr>
                <w:sz w:val="16"/>
                <w:szCs w:val="16"/>
                <w:lang w:eastAsia="en-US"/>
              </w:rPr>
              <w:t>54</w:t>
            </w:r>
          </w:p>
          <w:p w:rsidR="005D2233" w:rsidRDefault="005F09A5" w:rsidP="008A67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</w:t>
            </w:r>
            <w:r w:rsidR="008A6712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.12.20</w:t>
            </w:r>
            <w:r w:rsidR="008A6712">
              <w:rPr>
                <w:sz w:val="16"/>
                <w:szCs w:val="16"/>
                <w:lang w:eastAsia="en-US"/>
              </w:rPr>
              <w:t>20</w:t>
            </w:r>
            <w:r w:rsidR="004E48AD">
              <w:rPr>
                <w:sz w:val="16"/>
                <w:szCs w:val="16"/>
                <w:lang w:eastAsia="en-US"/>
              </w:rPr>
              <w:t>г.</w:t>
            </w:r>
            <w:r w:rsidR="005D2233">
              <w:rPr>
                <w:sz w:val="16"/>
                <w:szCs w:val="16"/>
                <w:lang w:eastAsia="en-US"/>
              </w:rPr>
              <w:t xml:space="preserve">       (с учетом изменений)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33" w:rsidRDefault="005D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ind w:left="-108" w:right="-108" w:firstLine="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 результатам проверки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33" w:rsidRDefault="005D22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33" w:rsidRDefault="005D2233">
            <w:pPr>
              <w:rPr>
                <w:sz w:val="16"/>
                <w:szCs w:val="16"/>
                <w:lang w:eastAsia="en-US"/>
              </w:rPr>
            </w:pPr>
          </w:p>
        </w:tc>
      </w:tr>
      <w:tr w:rsidR="005D2233" w:rsidTr="001636CF">
        <w:trPr>
          <w:trHeight w:val="12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Default="005D22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1B19BE" w:rsidTr="001636CF">
        <w:trPr>
          <w:trHeight w:val="39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BE" w:rsidRDefault="001B19BE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Доходы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1636CF" w:rsidRDefault="00E35073" w:rsidP="008A6712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A6712">
              <w:rPr>
                <w:lang w:eastAsia="en-US"/>
              </w:rPr>
              <w:t>47671,8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1636CF" w:rsidRDefault="00F53492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47671,8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1636CF" w:rsidRDefault="001B19BE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1636CF" w:rsidRDefault="00E35073" w:rsidP="00F53492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53492">
              <w:rPr>
                <w:lang w:eastAsia="en-US"/>
              </w:rPr>
              <w:t>51863,3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Pr="001636CF" w:rsidRDefault="00E35073" w:rsidP="00BB4ECA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53492">
              <w:rPr>
                <w:lang w:eastAsia="en-US"/>
              </w:rPr>
              <w:t>51863,3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Default="001B19BE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Default="00F53492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108,8</w:t>
            </w:r>
          </w:p>
        </w:tc>
      </w:tr>
      <w:tr w:rsidR="001B19BE" w:rsidTr="001636CF">
        <w:trPr>
          <w:trHeight w:val="39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BE" w:rsidRDefault="001B19BE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Default="00F53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50907,0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Default="00F53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50907,0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Default="001B19BE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Default="00F53492" w:rsidP="00DF6F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50568,0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Default="00F53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Default="001B19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BE" w:rsidRDefault="00F53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99,3</w:t>
            </w:r>
          </w:p>
        </w:tc>
      </w:tr>
      <w:tr w:rsidR="00F53492" w:rsidTr="001636CF">
        <w:trPr>
          <w:trHeight w:val="39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92" w:rsidRDefault="00F53492" w:rsidP="00F53492">
            <w:pPr>
              <w:spacing w:line="276" w:lineRule="auto"/>
              <w:ind w:left="-95" w:right="-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Дефицит/ профицит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92" w:rsidRDefault="00F53492" w:rsidP="00F53492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92" w:rsidRDefault="00F53492" w:rsidP="00F53492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92" w:rsidRDefault="00F53492" w:rsidP="00F53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92" w:rsidRDefault="00F53492" w:rsidP="00F53492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-1295,3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92" w:rsidRDefault="00F53492" w:rsidP="00F53492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92" w:rsidRDefault="00F53492" w:rsidP="00F53492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92" w:rsidRDefault="00F53492" w:rsidP="00F53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5D2233" w:rsidRDefault="005D2233" w:rsidP="008633AF">
      <w:pPr>
        <w:pStyle w:val="ConsPlusNormal"/>
        <w:spacing w:line="12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2233" w:rsidRPr="002536A3" w:rsidRDefault="005D2233" w:rsidP="0056416C">
      <w:pPr>
        <w:autoSpaceDE w:val="0"/>
        <w:autoSpaceDN w:val="0"/>
        <w:adjustRightInd w:val="0"/>
        <w:ind w:left="-142" w:right="-1" w:firstLine="567"/>
        <w:jc w:val="both"/>
      </w:pPr>
      <w:r w:rsidRPr="002536A3">
        <w:t xml:space="preserve">Решением Совета </w:t>
      </w:r>
      <w:r w:rsidR="005F09A5" w:rsidRPr="002536A3">
        <w:t>поселения  от 2</w:t>
      </w:r>
      <w:r w:rsidR="00F53492">
        <w:t>4</w:t>
      </w:r>
      <w:r w:rsidR="00115A98">
        <w:t>.12.20</w:t>
      </w:r>
      <w:r w:rsidR="00F53492">
        <w:t>20</w:t>
      </w:r>
      <w:r w:rsidR="005F09A5" w:rsidRPr="002536A3">
        <w:t xml:space="preserve">г. № </w:t>
      </w:r>
      <w:r w:rsidR="00F53492">
        <w:t>54</w:t>
      </w:r>
      <w:r w:rsidRPr="002536A3">
        <w:t xml:space="preserve"> </w:t>
      </w:r>
      <w:r w:rsidR="00115A98" w:rsidRPr="00115A98">
        <w:rPr>
          <w:rFonts w:ascii="Times New Roman CYR" w:hAnsi="Times New Roman CYR" w:cs="Times New Roman CYR"/>
        </w:rPr>
        <w:t xml:space="preserve">«Об утверждении бюджета Зоркальцевского сельского поселения </w:t>
      </w:r>
      <w:r w:rsidR="00F53492" w:rsidRPr="00F53492">
        <w:rPr>
          <w:rFonts w:ascii="Times New Roman CYR" w:hAnsi="Times New Roman CYR" w:cs="Times New Roman CYR"/>
        </w:rPr>
        <w:t>на 2021год и плановый период 2022-2023 годов  (с изменениями)</w:t>
      </w:r>
      <w:r w:rsidRPr="002536A3">
        <w:t xml:space="preserve"> плановый дефицит бюджета по</w:t>
      </w:r>
      <w:r w:rsidR="001636CF" w:rsidRPr="002536A3">
        <w:t xml:space="preserve">селения утвержден в сумме </w:t>
      </w:r>
      <w:r w:rsidR="00F53492">
        <w:t>3235,2</w:t>
      </w:r>
      <w:r w:rsidRPr="002536A3">
        <w:t xml:space="preserve"> тыс. руб., источником финансирования является изменение остатков средств на счетах по учету средств бюджета.  </w:t>
      </w:r>
      <w:r w:rsidR="0056416C">
        <w:t xml:space="preserve">В результате исполнения бюджета поселения  сложился профицит  в размере 1295,3 тыс. рублей. </w:t>
      </w:r>
    </w:p>
    <w:p w:rsidR="005D2233" w:rsidRDefault="005F09A5" w:rsidP="005D2233">
      <w:pPr>
        <w:ind w:firstLine="709"/>
        <w:jc w:val="both"/>
      </w:pPr>
      <w:r w:rsidRPr="002536A3">
        <w:t>В 20</w:t>
      </w:r>
      <w:r w:rsidR="00865C80">
        <w:t>2</w:t>
      </w:r>
      <w:r w:rsidR="0056416C">
        <w:t>1</w:t>
      </w:r>
      <w:r w:rsidR="005D2233" w:rsidRPr="002536A3">
        <w:t xml:space="preserve"> году бюджетные кредиты не привлекались, муниципальный долг отсутствовал,</w:t>
      </w:r>
      <w:r w:rsidR="005D2233" w:rsidRPr="005F09A5">
        <w:t xml:space="preserve"> расходы на его обслуживание не производились.</w:t>
      </w:r>
      <w:r w:rsidR="005D2233">
        <w:t xml:space="preserve"> </w:t>
      </w:r>
      <w:r>
        <w:t>Просроченная кредиторская и дебиторская задолженность отсутствовала.</w:t>
      </w:r>
    </w:p>
    <w:p w:rsidR="005D2233" w:rsidRDefault="005D2233" w:rsidP="005D2233">
      <w:pPr>
        <w:ind w:firstLine="709"/>
        <w:jc w:val="both"/>
      </w:pPr>
      <w:r>
        <w:t xml:space="preserve">Кассовое обслуживание исполнения бюджета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 осуществлялось Управлением федерального казначейства по Томской области.</w:t>
      </w:r>
    </w:p>
    <w:p w:rsidR="005D2233" w:rsidRDefault="005D2233" w:rsidP="005D2233">
      <w:pPr>
        <w:ind w:firstLine="709"/>
        <w:jc w:val="both"/>
      </w:pPr>
      <w:r w:rsidRPr="0034628D">
        <w:t>При проведении сверки показателей формы 0503151 «Отчет по поступлениям и выбытиям» Управления Федерального казначейства по Томской области и формы 0503</w:t>
      </w:r>
      <w:r w:rsidR="00314BAB" w:rsidRPr="0034628D">
        <w:t>1</w:t>
      </w:r>
      <w:r w:rsidRPr="0034628D">
        <w:t>17 «Отчет об исполнении бюджета</w:t>
      </w:r>
      <w:r w:rsidR="00865C80" w:rsidRPr="0034628D">
        <w:t>»</w:t>
      </w:r>
      <w:r w:rsidR="005F09A5" w:rsidRPr="0034628D">
        <w:t xml:space="preserve"> на 01.01.202</w:t>
      </w:r>
      <w:r w:rsidR="00314BAB" w:rsidRPr="0034628D">
        <w:t>2</w:t>
      </w:r>
      <w:r w:rsidRPr="0034628D">
        <w:t>г.  установлено соответствие сумм.</w:t>
      </w:r>
      <w:r>
        <w:t xml:space="preserve"> </w:t>
      </w:r>
    </w:p>
    <w:p w:rsidR="005D2233" w:rsidRDefault="005D2233" w:rsidP="005D2233">
      <w:pPr>
        <w:ind w:firstLine="709"/>
        <w:jc w:val="both"/>
      </w:pPr>
      <w:r>
        <w:lastRenderedPageBreak/>
        <w:t>При проведении сверки показателей формы 0503150 «Баланс по операциям кассового обслуживания исполнения бюджета» на 01.01.20</w:t>
      </w:r>
      <w:r w:rsidR="00314BAB">
        <w:t>22</w:t>
      </w:r>
      <w:r>
        <w:t xml:space="preserve">г. Управления Федерального казначейства по Томской области и формы 0503120 «Баланс исполнения бюджета Администрации 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</w:t>
      </w:r>
      <w:r w:rsidR="005F09A5">
        <w:t>льского поселения» на 01.01.202</w:t>
      </w:r>
      <w:r w:rsidR="00314BAB">
        <w:t>2</w:t>
      </w:r>
      <w:r>
        <w:t xml:space="preserve">г.   установлено соответствие сумм. </w:t>
      </w:r>
    </w:p>
    <w:p w:rsidR="005D2233" w:rsidRDefault="005D2233" w:rsidP="005D2233">
      <w:pPr>
        <w:rPr>
          <w:b/>
        </w:rPr>
      </w:pPr>
    </w:p>
    <w:p w:rsidR="00865C80" w:rsidRPr="00075C44" w:rsidRDefault="00865C80" w:rsidP="00865C80">
      <w:pPr>
        <w:ind w:left="-709" w:right="-1" w:firstLine="567"/>
        <w:jc w:val="center"/>
        <w:outlineLvl w:val="0"/>
        <w:rPr>
          <w:b/>
          <w:lang w:eastAsia="en-US"/>
        </w:rPr>
      </w:pPr>
      <w:r w:rsidRPr="00075C44">
        <w:rPr>
          <w:b/>
          <w:lang w:eastAsia="en-US"/>
        </w:rPr>
        <w:t>2. Определение степени финансовой устойчивости бюджета.</w:t>
      </w:r>
    </w:p>
    <w:p w:rsidR="00865C80" w:rsidRPr="008633AF" w:rsidRDefault="00865C80" w:rsidP="008633AF">
      <w:pPr>
        <w:ind w:right="-1" w:firstLine="708"/>
        <w:jc w:val="both"/>
        <w:outlineLvl w:val="0"/>
        <w:rPr>
          <w:b/>
          <w:lang w:eastAsia="en-US"/>
        </w:rPr>
      </w:pPr>
      <w:r w:rsidRPr="00075C44">
        <w:rPr>
          <w:lang w:eastAsia="en-US"/>
        </w:rPr>
        <w:t>В соответствии со ст.136 БК РФ при проведении оценки исполнения бюджета определяется уровень сбалансированности бюджета, его устойчивости и дотационности. Оценивается степень зависимости бюджета от финансовой помощи из районного и областного бюджетов. Анализ финансовой устойчивости проводится по следующим показателям: уровень бюджетной автономии (независимости), степень бюджетной зависимости, степень устойчивости бюджета.</w:t>
      </w:r>
    </w:p>
    <w:p w:rsidR="00865C80" w:rsidRPr="00075C44" w:rsidRDefault="00865C80" w:rsidP="00865C80">
      <w:pPr>
        <w:ind w:left="-1" w:right="-1" w:firstLine="709"/>
        <w:jc w:val="both"/>
        <w:rPr>
          <w:lang w:eastAsia="en-US"/>
        </w:rPr>
      </w:pPr>
      <w:r w:rsidRPr="00075C44">
        <w:rPr>
          <w:lang w:eastAsia="en-US"/>
        </w:rPr>
        <w:t>Показатели  финансовой устойчивости бюджета поселения за 20</w:t>
      </w:r>
      <w:r w:rsidR="0081001B">
        <w:rPr>
          <w:lang w:eastAsia="en-US"/>
        </w:rPr>
        <w:t>20</w:t>
      </w:r>
      <w:r w:rsidRPr="00075C44">
        <w:rPr>
          <w:lang w:eastAsia="en-US"/>
        </w:rPr>
        <w:t>-202</w:t>
      </w:r>
      <w:r w:rsidR="0081001B">
        <w:rPr>
          <w:lang w:eastAsia="en-US"/>
        </w:rPr>
        <w:t>1</w:t>
      </w:r>
      <w:r w:rsidRPr="00075C44">
        <w:rPr>
          <w:lang w:eastAsia="en-US"/>
        </w:rPr>
        <w:t>годы.</w:t>
      </w:r>
    </w:p>
    <w:p w:rsidR="00865C80" w:rsidRPr="00075C44" w:rsidRDefault="00865C80" w:rsidP="00865C80">
      <w:pPr>
        <w:ind w:left="-709" w:right="-1" w:firstLine="1417"/>
        <w:rPr>
          <w:lang w:eastAsia="en-US"/>
        </w:rPr>
      </w:pPr>
      <w:r w:rsidRPr="00075C44">
        <w:rPr>
          <w:lang w:eastAsia="en-US"/>
        </w:rPr>
        <w:t>Таблица 2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2"/>
        <w:gridCol w:w="993"/>
        <w:gridCol w:w="992"/>
        <w:gridCol w:w="709"/>
        <w:gridCol w:w="567"/>
        <w:gridCol w:w="567"/>
        <w:gridCol w:w="708"/>
        <w:gridCol w:w="567"/>
        <w:gridCol w:w="567"/>
      </w:tblGrid>
      <w:tr w:rsidR="00865C80" w:rsidRPr="00075C44" w:rsidTr="001767D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 xml:space="preserve">общий объем доходов </w:t>
            </w:r>
          </w:p>
          <w:p w:rsidR="00865C80" w:rsidRPr="00075C44" w:rsidRDefault="00865C80" w:rsidP="00DF6FD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(Д общ)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доходы, полученные за вычетом безвозмездных поступлений (ДП)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безвозмездные поступления (МБ)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уровень бюджетной автономии (независимости)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степень бюджетной зависимости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степень прямой финансовой зависимости бюджета</w:t>
            </w:r>
          </w:p>
        </w:tc>
      </w:tr>
      <w:tr w:rsidR="00865C80" w:rsidRPr="00075C44" w:rsidTr="001767D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 xml:space="preserve">             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4= гр2/гр1*100%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5=гр3/гр1*100%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6=гр3/гр2</w:t>
            </w:r>
          </w:p>
        </w:tc>
      </w:tr>
      <w:tr w:rsidR="00865C80" w:rsidRPr="00075C44" w:rsidTr="001767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81001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20</w:t>
            </w:r>
            <w:r w:rsidR="0081001B">
              <w:rPr>
                <w:sz w:val="18"/>
                <w:szCs w:val="18"/>
                <w:lang w:eastAsia="en-US"/>
              </w:rPr>
              <w:t>20</w:t>
            </w:r>
            <w:r w:rsidRPr="00075C44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81001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202</w:t>
            </w:r>
            <w:r w:rsidR="0081001B">
              <w:rPr>
                <w:sz w:val="18"/>
                <w:szCs w:val="18"/>
                <w:lang w:eastAsia="en-US"/>
              </w:rPr>
              <w:t>1</w:t>
            </w:r>
            <w:r w:rsidRPr="00075C44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1001B" w:rsidP="0081001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</w:t>
            </w:r>
            <w:r w:rsidR="00865C80" w:rsidRPr="00075C44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81001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202</w:t>
            </w:r>
            <w:r w:rsidR="0081001B">
              <w:rPr>
                <w:sz w:val="18"/>
                <w:szCs w:val="18"/>
                <w:lang w:eastAsia="en-US"/>
              </w:rPr>
              <w:t>1</w:t>
            </w:r>
            <w:r w:rsidRPr="00075C44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81001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20</w:t>
            </w:r>
            <w:r w:rsidR="0081001B">
              <w:rPr>
                <w:sz w:val="18"/>
                <w:szCs w:val="18"/>
                <w:lang w:eastAsia="en-US"/>
              </w:rPr>
              <w:t>20</w:t>
            </w:r>
            <w:r w:rsidRPr="00075C44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81001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202</w:t>
            </w:r>
            <w:r w:rsidR="0081001B">
              <w:rPr>
                <w:sz w:val="18"/>
                <w:szCs w:val="18"/>
                <w:lang w:eastAsia="en-US"/>
              </w:rPr>
              <w:t>1</w:t>
            </w:r>
            <w:r w:rsidRPr="00075C44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81001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20</w:t>
            </w:r>
            <w:r w:rsidR="0081001B">
              <w:rPr>
                <w:sz w:val="18"/>
                <w:szCs w:val="18"/>
                <w:lang w:eastAsia="en-US"/>
              </w:rPr>
              <w:t>20</w:t>
            </w:r>
            <w:r w:rsidRPr="00075C44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81001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202</w:t>
            </w:r>
            <w:r w:rsidR="0081001B">
              <w:rPr>
                <w:sz w:val="18"/>
                <w:szCs w:val="18"/>
                <w:lang w:eastAsia="en-US"/>
              </w:rPr>
              <w:t>1</w:t>
            </w:r>
            <w:r w:rsidRPr="00075C44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1001B" w:rsidP="0081001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</w:t>
            </w:r>
            <w:r w:rsidR="00865C80" w:rsidRPr="00075C44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81001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202</w:t>
            </w:r>
            <w:r w:rsidR="0081001B">
              <w:rPr>
                <w:sz w:val="18"/>
                <w:szCs w:val="18"/>
                <w:lang w:eastAsia="en-US"/>
              </w:rPr>
              <w:t>1</w:t>
            </w:r>
            <w:r w:rsidRPr="00075C44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81001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20</w:t>
            </w:r>
            <w:r w:rsidR="0081001B">
              <w:rPr>
                <w:sz w:val="18"/>
                <w:szCs w:val="18"/>
                <w:lang w:eastAsia="en-US"/>
              </w:rPr>
              <w:t>20</w:t>
            </w:r>
            <w:r w:rsidRPr="00075C44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81001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202</w:t>
            </w:r>
            <w:r w:rsidR="0081001B">
              <w:rPr>
                <w:sz w:val="18"/>
                <w:szCs w:val="18"/>
                <w:lang w:eastAsia="en-US"/>
              </w:rPr>
              <w:t>1</w:t>
            </w:r>
            <w:r w:rsidRPr="00075C44">
              <w:rPr>
                <w:sz w:val="18"/>
                <w:szCs w:val="18"/>
                <w:lang w:eastAsia="en-US"/>
              </w:rPr>
              <w:t>год</w:t>
            </w:r>
          </w:p>
        </w:tc>
      </w:tr>
      <w:tr w:rsidR="00865C80" w:rsidRPr="00075C44" w:rsidTr="001767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80" w:rsidRPr="00075C44" w:rsidRDefault="00865C80" w:rsidP="00DF6FD5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5C44">
              <w:rPr>
                <w:sz w:val="18"/>
                <w:szCs w:val="18"/>
                <w:lang w:eastAsia="en-US"/>
              </w:rPr>
              <w:t>факт</w:t>
            </w:r>
          </w:p>
        </w:tc>
      </w:tr>
      <w:tr w:rsidR="00D75F29" w:rsidRPr="00075C44" w:rsidTr="001767D6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D75F29" w:rsidRDefault="0081001B" w:rsidP="00DF6FD5">
            <w:pPr>
              <w:jc w:val="center"/>
              <w:rPr>
                <w:color w:val="000000"/>
                <w:sz w:val="20"/>
                <w:szCs w:val="20"/>
              </w:rPr>
            </w:pPr>
            <w:r w:rsidRPr="00D75F29">
              <w:rPr>
                <w:color w:val="000000"/>
                <w:sz w:val="20"/>
                <w:szCs w:val="20"/>
              </w:rPr>
              <w:t>41234,7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D75F29" w:rsidRDefault="0081001B" w:rsidP="00DF6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D75F29" w:rsidRDefault="0081001B" w:rsidP="00D75F29">
            <w:pPr>
              <w:jc w:val="center"/>
              <w:rPr>
                <w:color w:val="000000"/>
                <w:sz w:val="20"/>
                <w:szCs w:val="20"/>
              </w:rPr>
            </w:pPr>
            <w:r w:rsidRPr="00D75F29">
              <w:rPr>
                <w:color w:val="000000"/>
                <w:sz w:val="20"/>
                <w:szCs w:val="20"/>
              </w:rPr>
              <w:t>25529,4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D75F29" w:rsidRDefault="0081001B" w:rsidP="00903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32772,</w:t>
            </w:r>
            <w:r w:rsidR="009035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B95E5B" w:rsidRDefault="0081001B" w:rsidP="00DF6FD5">
            <w:pPr>
              <w:jc w:val="center"/>
              <w:rPr>
                <w:color w:val="000000"/>
                <w:sz w:val="20"/>
                <w:szCs w:val="20"/>
              </w:rPr>
            </w:pPr>
            <w:r w:rsidRPr="00B95E5B">
              <w:rPr>
                <w:color w:val="000000"/>
                <w:sz w:val="20"/>
                <w:szCs w:val="20"/>
              </w:rPr>
              <w:t>15705,3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B95E5B" w:rsidRDefault="0081001B" w:rsidP="00903547">
            <w:pPr>
              <w:jc w:val="center"/>
              <w:rPr>
                <w:color w:val="000000"/>
                <w:sz w:val="20"/>
                <w:szCs w:val="20"/>
              </w:rPr>
            </w:pPr>
            <w:r w:rsidRPr="00B95E5B">
              <w:rPr>
                <w:color w:val="000000"/>
                <w:sz w:val="20"/>
                <w:szCs w:val="20"/>
              </w:rPr>
              <w:t>19090,</w:t>
            </w:r>
            <w:r w:rsidR="009035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D75F29" w:rsidRDefault="0081001B">
            <w:pPr>
              <w:jc w:val="right"/>
              <w:rPr>
                <w:color w:val="000000"/>
                <w:sz w:val="20"/>
                <w:szCs w:val="20"/>
              </w:rPr>
            </w:pPr>
            <w:r w:rsidRPr="00D75F29"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D75F29" w:rsidRDefault="00F320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D75F29" w:rsidRDefault="0081001B">
            <w:pPr>
              <w:jc w:val="right"/>
              <w:rPr>
                <w:color w:val="000000"/>
                <w:sz w:val="20"/>
                <w:szCs w:val="20"/>
              </w:rPr>
            </w:pPr>
            <w:r w:rsidRPr="00D75F29"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F320F5" w:rsidRDefault="00F320F5">
            <w:pPr>
              <w:jc w:val="right"/>
              <w:rPr>
                <w:color w:val="000000"/>
                <w:sz w:val="20"/>
                <w:szCs w:val="20"/>
              </w:rPr>
            </w:pPr>
            <w:r w:rsidRPr="00F320F5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D75F29" w:rsidRDefault="0081001B">
            <w:pPr>
              <w:jc w:val="right"/>
              <w:rPr>
                <w:color w:val="000000"/>
                <w:sz w:val="20"/>
                <w:szCs w:val="20"/>
              </w:rPr>
            </w:pPr>
            <w:r w:rsidRPr="00D75F29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29" w:rsidRPr="00D75F29" w:rsidRDefault="00F320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</w:tbl>
    <w:p w:rsidR="00865C80" w:rsidRPr="00075C44" w:rsidRDefault="00865C80" w:rsidP="008633AF">
      <w:pPr>
        <w:spacing w:line="120" w:lineRule="auto"/>
        <w:ind w:left="-709" w:firstLine="567"/>
        <w:jc w:val="both"/>
        <w:rPr>
          <w:sz w:val="20"/>
          <w:szCs w:val="20"/>
          <w:lang w:eastAsia="en-US"/>
        </w:rPr>
      </w:pPr>
      <w:r w:rsidRPr="00075C44">
        <w:rPr>
          <w:sz w:val="20"/>
          <w:szCs w:val="20"/>
          <w:lang w:eastAsia="en-US"/>
        </w:rPr>
        <w:t xml:space="preserve">       </w:t>
      </w:r>
    </w:p>
    <w:p w:rsidR="00865C80" w:rsidRDefault="00865C80" w:rsidP="00865C80">
      <w:pPr>
        <w:ind w:left="-142" w:firstLine="850"/>
        <w:jc w:val="both"/>
        <w:rPr>
          <w:lang w:eastAsia="en-US"/>
        </w:rPr>
      </w:pPr>
      <w:r w:rsidRPr="00D83206">
        <w:rPr>
          <w:lang w:eastAsia="en-US"/>
        </w:rPr>
        <w:t>Анализируя  плановые и фактические значения, приходим к  выводу, что показатели финансовой устойчивости и бюджетного потенциала при исполнении бюджета за 202</w:t>
      </w:r>
      <w:r w:rsidR="002971BE">
        <w:rPr>
          <w:lang w:eastAsia="en-US"/>
        </w:rPr>
        <w:t>1</w:t>
      </w:r>
      <w:r w:rsidRPr="00D83206">
        <w:rPr>
          <w:lang w:eastAsia="en-US"/>
        </w:rPr>
        <w:t xml:space="preserve"> год несколько изменились и бюджет поселения, по-прежнему,  практически не зависит от финансовой помощи из бюджета района и области. Уровень бюджетной автономии (независимости)  в 202</w:t>
      </w:r>
      <w:r w:rsidR="002971BE">
        <w:rPr>
          <w:lang w:eastAsia="en-US"/>
        </w:rPr>
        <w:t>1</w:t>
      </w:r>
      <w:r w:rsidRPr="00D83206">
        <w:rPr>
          <w:lang w:eastAsia="en-US"/>
        </w:rPr>
        <w:t xml:space="preserve"> году</w:t>
      </w:r>
      <w:r w:rsidR="002971BE">
        <w:rPr>
          <w:lang w:eastAsia="en-US"/>
        </w:rPr>
        <w:t xml:space="preserve"> немного</w:t>
      </w:r>
      <w:r w:rsidRPr="00D83206">
        <w:rPr>
          <w:lang w:eastAsia="en-US"/>
        </w:rPr>
        <w:t xml:space="preserve"> у</w:t>
      </w:r>
      <w:r w:rsidR="002971BE">
        <w:rPr>
          <w:lang w:eastAsia="en-US"/>
        </w:rPr>
        <w:t>величился</w:t>
      </w:r>
      <w:r w:rsidRPr="00D83206">
        <w:rPr>
          <w:lang w:eastAsia="en-US"/>
        </w:rPr>
        <w:t xml:space="preserve"> на </w:t>
      </w:r>
      <w:r w:rsidR="002971BE">
        <w:rPr>
          <w:lang w:eastAsia="en-US"/>
        </w:rPr>
        <w:t>1</w:t>
      </w:r>
      <w:r w:rsidR="001767D6">
        <w:rPr>
          <w:lang w:eastAsia="en-US"/>
        </w:rPr>
        <w:t>,3</w:t>
      </w:r>
      <w:r w:rsidRPr="00D83206">
        <w:rPr>
          <w:lang w:eastAsia="en-US"/>
        </w:rPr>
        <w:t xml:space="preserve"> %, соответственно  степень прямой финансовой зависимости бюджета </w:t>
      </w:r>
      <w:r w:rsidR="002971BE">
        <w:rPr>
          <w:lang w:eastAsia="en-US"/>
        </w:rPr>
        <w:t>остался на уровне 2020г.,</w:t>
      </w:r>
      <w:r w:rsidRPr="00D83206">
        <w:rPr>
          <w:lang w:eastAsia="en-US"/>
        </w:rPr>
        <w:t xml:space="preserve"> за счет </w:t>
      </w:r>
      <w:r w:rsidR="00B95E5B">
        <w:rPr>
          <w:lang w:eastAsia="en-US"/>
        </w:rPr>
        <w:t>увеличения</w:t>
      </w:r>
      <w:r w:rsidRPr="00D83206">
        <w:rPr>
          <w:lang w:eastAsia="en-US"/>
        </w:rPr>
        <w:t xml:space="preserve"> поступлений собственных доходов на </w:t>
      </w:r>
      <w:r w:rsidR="00397E4C">
        <w:rPr>
          <w:lang w:eastAsia="en-US"/>
        </w:rPr>
        <w:t>7243,5</w:t>
      </w:r>
      <w:r w:rsidRPr="00B95E5B">
        <w:rPr>
          <w:lang w:eastAsia="en-US"/>
        </w:rPr>
        <w:t xml:space="preserve"> </w:t>
      </w:r>
      <w:r w:rsidRPr="00D83206">
        <w:rPr>
          <w:lang w:eastAsia="en-US"/>
        </w:rPr>
        <w:t>тыс. рублей.</w:t>
      </w:r>
    </w:p>
    <w:p w:rsidR="005D2233" w:rsidRDefault="005D2233" w:rsidP="005D2233">
      <w:pPr>
        <w:jc w:val="both"/>
        <w:rPr>
          <w:rFonts w:ascii="Times New Roman CYR" w:hAnsi="Times New Roman CYR" w:cs="Times New Roman CYR"/>
        </w:rPr>
      </w:pPr>
    </w:p>
    <w:p w:rsidR="005D2233" w:rsidRPr="00747174" w:rsidRDefault="005D2233" w:rsidP="00747174">
      <w:pPr>
        <w:pStyle w:val="a8"/>
        <w:numPr>
          <w:ilvl w:val="0"/>
          <w:numId w:val="4"/>
        </w:numPr>
        <w:jc w:val="center"/>
        <w:rPr>
          <w:rFonts w:ascii="Times New Roman CYR" w:hAnsi="Times New Roman CYR" w:cs="Times New Roman CYR"/>
          <w:b/>
          <w:bCs/>
        </w:rPr>
      </w:pPr>
      <w:r w:rsidRPr="00747174"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5D2233" w:rsidRDefault="005D2233" w:rsidP="005D2233">
      <w:pPr>
        <w:pStyle w:val="a4"/>
        <w:spacing w:before="0" w:beforeAutospacing="0" w:after="0" w:afterAutospacing="0"/>
        <w:ind w:firstLine="547"/>
        <w:jc w:val="both"/>
      </w:pPr>
      <w:r>
        <w:t xml:space="preserve">Годовой отчет об исполнении бюджета </w:t>
      </w:r>
      <w:r>
        <w:rPr>
          <w:rStyle w:val="highlighthighlightactive"/>
        </w:rPr>
        <w:t>поселения </w:t>
      </w:r>
      <w:r>
        <w:t xml:space="preserve"> до его рассмотрения в Совете </w:t>
      </w:r>
      <w:bookmarkStart w:id="1" w:name="YANDEX_1067"/>
      <w:bookmarkEnd w:id="1"/>
      <w:r>
        <w:rPr>
          <w:rStyle w:val="highlighthighlightactive"/>
        </w:rPr>
        <w:t> 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</w:t>
      </w:r>
      <w:bookmarkStart w:id="2" w:name="YANDEX_1068"/>
      <w:bookmarkEnd w:id="2"/>
      <w:r>
        <w:rPr>
          <w:rStyle w:val="highlighthighlightactive"/>
        </w:rPr>
        <w:t> сельского </w:t>
      </w:r>
      <w:r>
        <w:t xml:space="preserve"> </w:t>
      </w:r>
      <w:bookmarkStart w:id="3" w:name="YANDEX_1069"/>
      <w:bookmarkEnd w:id="3"/>
      <w:r>
        <w:rPr>
          <w:rStyle w:val="highlighthighlightactive"/>
        </w:rPr>
        <w:t> поселения </w:t>
      </w:r>
      <w:r>
        <w:t xml:space="preserve"> подлежит внешней проверке, которая включает внешнюю проверку </w:t>
      </w:r>
      <w:bookmarkStart w:id="4" w:name="YANDEX_1070"/>
      <w:bookmarkEnd w:id="4"/>
      <w:r>
        <w:rPr>
          <w:rStyle w:val="highlighthighlightactive"/>
        </w:rPr>
        <w:t> бюджетной </w:t>
      </w:r>
      <w:r>
        <w:t xml:space="preserve"> отчетности главных администраторов </w:t>
      </w:r>
      <w:bookmarkStart w:id="5" w:name="YANDEX_1071"/>
      <w:bookmarkEnd w:id="5"/>
      <w:r>
        <w:rPr>
          <w:rStyle w:val="highlighthighlightactive"/>
        </w:rPr>
        <w:t> бюджетных </w:t>
      </w:r>
      <w:r>
        <w:t xml:space="preserve"> средств и подготовку заключения на годовой отчет об исполнении бюджета.</w:t>
      </w:r>
    </w:p>
    <w:p w:rsidR="005D2233" w:rsidRDefault="005D2233" w:rsidP="005D2233">
      <w:pPr>
        <w:pStyle w:val="a4"/>
        <w:spacing w:before="0" w:beforeAutospacing="0" w:after="0" w:afterAutospacing="0"/>
        <w:ind w:firstLine="547"/>
        <w:jc w:val="both"/>
      </w:pPr>
      <w:r>
        <w:t xml:space="preserve">Совет </w:t>
      </w:r>
      <w:r>
        <w:rPr>
          <w:rStyle w:val="highlighthighlightactive"/>
        </w:rPr>
        <w:t>поселения </w:t>
      </w:r>
      <w: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5D2233" w:rsidRDefault="005D2233" w:rsidP="005D22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 xml:space="preserve">Во исполнение Соглашения «О передаче полномочий по осуществлению внешней </w:t>
      </w:r>
      <w:r>
        <w:rPr>
          <w:rFonts w:ascii="Times New Roman CYR" w:hAnsi="Times New Roman CYR" w:cs="Times New Roman CYR"/>
        </w:rPr>
        <w:lastRenderedPageBreak/>
        <w:t>проверки годового отчета об исполнении бюджета Зоркальцевского сельского поселения» от 29.03.2019г № 5 Администрация поселения представила отчет об испо</w:t>
      </w:r>
      <w:r w:rsidR="00064C54">
        <w:rPr>
          <w:rFonts w:ascii="Times New Roman CYR" w:hAnsi="Times New Roman CYR" w:cs="Times New Roman CYR"/>
        </w:rPr>
        <w:t>лнении бюджета поселения за 20</w:t>
      </w:r>
      <w:r w:rsidR="001767D6">
        <w:rPr>
          <w:rFonts w:ascii="Times New Roman CYR" w:hAnsi="Times New Roman CYR" w:cs="Times New Roman CYR"/>
        </w:rPr>
        <w:t>2</w:t>
      </w:r>
      <w:r w:rsidR="00140254">
        <w:rPr>
          <w:rFonts w:ascii="Times New Roman CYR" w:hAnsi="Times New Roman CYR" w:cs="Times New Roman CYR"/>
        </w:rPr>
        <w:t>1</w:t>
      </w:r>
      <w:r w:rsidR="00064C54">
        <w:rPr>
          <w:rFonts w:ascii="Times New Roman CYR" w:hAnsi="Times New Roman CYR" w:cs="Times New Roman CYR"/>
        </w:rPr>
        <w:t xml:space="preserve"> год  в Счетную палату</w:t>
      </w:r>
      <w:r w:rsidR="001767D6">
        <w:rPr>
          <w:rFonts w:ascii="Times New Roman CYR" w:hAnsi="Times New Roman CYR" w:cs="Times New Roman CYR"/>
        </w:rPr>
        <w:t xml:space="preserve"> предъявлен</w:t>
      </w:r>
      <w:r w:rsidR="00064C54">
        <w:rPr>
          <w:rFonts w:ascii="Times New Roman CYR" w:hAnsi="Times New Roman CYR" w:cs="Times New Roman CYR"/>
        </w:rPr>
        <w:t xml:space="preserve"> </w:t>
      </w:r>
      <w:r w:rsidR="001767D6">
        <w:rPr>
          <w:rFonts w:ascii="Times New Roman CYR" w:hAnsi="Times New Roman CYR" w:cs="Times New Roman CYR"/>
        </w:rPr>
        <w:t>до</w:t>
      </w:r>
      <w:r w:rsidR="00064C54">
        <w:rPr>
          <w:rFonts w:ascii="Times New Roman CYR" w:hAnsi="Times New Roman CYR" w:cs="Times New Roman CYR"/>
        </w:rPr>
        <w:t xml:space="preserve"> </w:t>
      </w:r>
      <w:r w:rsidR="008633AF">
        <w:rPr>
          <w:rFonts w:ascii="Times New Roman CYR" w:hAnsi="Times New Roman CYR" w:cs="Times New Roman CYR"/>
        </w:rPr>
        <w:t>01</w:t>
      </w:r>
      <w:r w:rsidR="00064C54">
        <w:rPr>
          <w:rFonts w:ascii="Times New Roman CYR" w:hAnsi="Times New Roman CYR" w:cs="Times New Roman CYR"/>
        </w:rPr>
        <w:t>.0</w:t>
      </w:r>
      <w:r w:rsidR="008633AF">
        <w:rPr>
          <w:rFonts w:ascii="Times New Roman CYR" w:hAnsi="Times New Roman CYR" w:cs="Times New Roman CYR"/>
        </w:rPr>
        <w:t>4</w:t>
      </w:r>
      <w:r w:rsidR="00064C54">
        <w:rPr>
          <w:rFonts w:ascii="Times New Roman CYR" w:hAnsi="Times New Roman CYR" w:cs="Times New Roman CYR"/>
        </w:rPr>
        <w:t>.202</w:t>
      </w:r>
      <w:r w:rsidR="00140254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</w:t>
      </w:r>
      <w:r>
        <w:t>в сброшюрованном и пронумерованном виде с оглавлением и сопроводительным письмом.</w:t>
      </w:r>
    </w:p>
    <w:p w:rsidR="005D2233" w:rsidRDefault="005D2233" w:rsidP="005D2233">
      <w:pPr>
        <w:pStyle w:val="a4"/>
        <w:spacing w:before="0" w:beforeAutospacing="0" w:after="0" w:afterAutospacing="0"/>
        <w:ind w:firstLine="720"/>
        <w:jc w:val="both"/>
        <w:rPr>
          <w:b/>
        </w:rPr>
      </w:pPr>
      <w:r w:rsidRPr="00F603BB">
        <w:t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в результате нарушений не выявлено.</w:t>
      </w:r>
      <w:r>
        <w:rPr>
          <w:b/>
        </w:rPr>
        <w:t xml:space="preserve"> </w:t>
      </w:r>
    </w:p>
    <w:p w:rsidR="00747174" w:rsidRDefault="00747174" w:rsidP="008633AF">
      <w:pPr>
        <w:rPr>
          <w:b/>
        </w:rPr>
      </w:pPr>
    </w:p>
    <w:p w:rsidR="005D2233" w:rsidRDefault="005D2233" w:rsidP="005D2233">
      <w:pPr>
        <w:jc w:val="center"/>
        <w:rPr>
          <w:b/>
        </w:rPr>
      </w:pPr>
      <w:r>
        <w:rPr>
          <w:b/>
        </w:rPr>
        <w:t xml:space="preserve">4. Организация бюджетного процесса в </w:t>
      </w:r>
      <w:r>
        <w:rPr>
          <w:rFonts w:ascii="Times New Roman CYR" w:hAnsi="Times New Roman CYR" w:cs="Times New Roman CYR"/>
          <w:b/>
        </w:rPr>
        <w:t>Зоркальцевском</w:t>
      </w:r>
      <w:r>
        <w:rPr>
          <w:rFonts w:ascii="Times New Roman CYR" w:hAnsi="Times New Roman CYR" w:cs="Times New Roman CYR"/>
        </w:rPr>
        <w:t xml:space="preserve"> </w:t>
      </w:r>
      <w:r>
        <w:rPr>
          <w:b/>
        </w:rPr>
        <w:t>сельском поселении.</w:t>
      </w:r>
    </w:p>
    <w:p w:rsidR="005D2233" w:rsidRDefault="005D2233" w:rsidP="005D2233">
      <w:pPr>
        <w:pStyle w:val="a4"/>
        <w:spacing w:before="0" w:beforeAutospacing="0" w:after="0" w:afterAutospacing="0"/>
        <w:ind w:firstLine="709"/>
        <w:jc w:val="both"/>
      </w:pPr>
      <w:r w:rsidRPr="00C57803">
        <w:t xml:space="preserve">Решением Совета </w:t>
      </w:r>
      <w:r w:rsidRPr="00C57803">
        <w:rPr>
          <w:rFonts w:ascii="Times New Roman CYR" w:hAnsi="Times New Roman CYR" w:cs="Times New Roman CYR"/>
        </w:rPr>
        <w:t>Зоркальцевского</w:t>
      </w:r>
      <w:r w:rsidRPr="00C57803">
        <w:t xml:space="preserve"> сельского поселения от 26.06.2014г. № 13                              утверждено Положение «О бюджетном процессе муниципального образования «</w:t>
      </w:r>
      <w:r w:rsidRPr="00C57803">
        <w:rPr>
          <w:rFonts w:ascii="Times New Roman CYR" w:hAnsi="Times New Roman CYR" w:cs="Times New Roman CYR"/>
        </w:rPr>
        <w:t>Зоркальцевское</w:t>
      </w:r>
      <w:r w:rsidRPr="00C57803">
        <w:t xml:space="preserve"> сельское поселение», в которое были внесены изменения 21.02.2019г</w:t>
      </w:r>
      <w:r w:rsidR="001767D6" w:rsidRPr="00C57803">
        <w:t xml:space="preserve"> реш</w:t>
      </w:r>
      <w:r w:rsidR="002C3E2B" w:rsidRPr="00C57803">
        <w:t xml:space="preserve">ением  Совета поселения № 6 и </w:t>
      </w:r>
      <w:r w:rsidR="001767D6" w:rsidRPr="00C57803">
        <w:t xml:space="preserve"> 24.12.2020г. № 57</w:t>
      </w:r>
      <w:r w:rsidR="002C3E2B" w:rsidRPr="00C57803">
        <w:t>.</w:t>
      </w:r>
      <w:r>
        <w:t xml:space="preserve"> 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Утверждение бюд</w:t>
      </w:r>
      <w:r w:rsidR="00064C54">
        <w:rPr>
          <w:rFonts w:ascii="Times New Roman CYR" w:hAnsi="Times New Roman CYR" w:cs="Times New Roman CYR"/>
        </w:rPr>
        <w:t>жета сельского поселения на 20</w:t>
      </w:r>
      <w:r w:rsidR="001767D6">
        <w:rPr>
          <w:rFonts w:ascii="Times New Roman CYR" w:hAnsi="Times New Roman CYR" w:cs="Times New Roman CYR"/>
        </w:rPr>
        <w:t>2</w:t>
      </w:r>
      <w:r w:rsidR="00C57803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 обеспечено до начала финансового года решением С</w:t>
      </w:r>
      <w:r w:rsidR="00064C54">
        <w:rPr>
          <w:rFonts w:ascii="Times New Roman CYR" w:hAnsi="Times New Roman CYR" w:cs="Times New Roman CYR"/>
        </w:rPr>
        <w:t>овета  сельского поселения от 2</w:t>
      </w:r>
      <w:r w:rsidR="00C57803">
        <w:rPr>
          <w:rFonts w:ascii="Times New Roman CYR" w:hAnsi="Times New Roman CYR" w:cs="Times New Roman CYR"/>
        </w:rPr>
        <w:t>4</w:t>
      </w:r>
      <w:r w:rsidR="00064C54">
        <w:rPr>
          <w:rFonts w:ascii="Times New Roman CYR" w:hAnsi="Times New Roman CYR" w:cs="Times New Roman CYR"/>
        </w:rPr>
        <w:t>.12.20</w:t>
      </w:r>
      <w:r w:rsidR="00C57803">
        <w:rPr>
          <w:rFonts w:ascii="Times New Roman CYR" w:hAnsi="Times New Roman CYR" w:cs="Times New Roman CYR"/>
        </w:rPr>
        <w:t>20</w:t>
      </w:r>
      <w:r w:rsidR="00064C54">
        <w:rPr>
          <w:rFonts w:ascii="Times New Roman CYR" w:hAnsi="Times New Roman CYR" w:cs="Times New Roman CYR"/>
        </w:rPr>
        <w:t xml:space="preserve">г. № </w:t>
      </w:r>
      <w:r w:rsidR="00C57803">
        <w:rPr>
          <w:rFonts w:ascii="Times New Roman CYR" w:hAnsi="Times New Roman CYR" w:cs="Times New Roman CYR"/>
        </w:rPr>
        <w:t>54</w:t>
      </w:r>
      <w:r>
        <w:rPr>
          <w:rFonts w:ascii="Times New Roman CYR" w:hAnsi="Times New Roman CYR" w:cs="Times New Roman CYR"/>
        </w:rPr>
        <w:t xml:space="preserve"> «Об утверждении бюджета Зоркальцевс</w:t>
      </w:r>
      <w:r w:rsidR="00064C54">
        <w:rPr>
          <w:rFonts w:ascii="Times New Roman CYR" w:hAnsi="Times New Roman CYR" w:cs="Times New Roman CYR"/>
        </w:rPr>
        <w:t>кого сельского поселения на</w:t>
      </w:r>
      <w:r w:rsidR="00C57803">
        <w:rPr>
          <w:rFonts w:ascii="Times New Roman CYR" w:hAnsi="Times New Roman CYR" w:cs="Times New Roman CYR"/>
        </w:rPr>
        <w:t xml:space="preserve"> 2021год и плановый период </w:t>
      </w:r>
      <w:r w:rsidR="00064C54">
        <w:rPr>
          <w:rFonts w:ascii="Times New Roman CYR" w:hAnsi="Times New Roman CYR" w:cs="Times New Roman CYR"/>
        </w:rPr>
        <w:t xml:space="preserve"> 20</w:t>
      </w:r>
      <w:r w:rsidR="000462B7">
        <w:rPr>
          <w:rFonts w:ascii="Times New Roman CYR" w:hAnsi="Times New Roman CYR" w:cs="Times New Roman CYR"/>
        </w:rPr>
        <w:t>2</w:t>
      </w:r>
      <w:r w:rsidR="00C57803">
        <w:rPr>
          <w:rFonts w:ascii="Times New Roman CYR" w:hAnsi="Times New Roman CYR" w:cs="Times New Roman CYR"/>
        </w:rPr>
        <w:t>2</w:t>
      </w:r>
      <w:r w:rsidR="000462B7">
        <w:rPr>
          <w:rFonts w:ascii="Times New Roman CYR" w:hAnsi="Times New Roman CYR" w:cs="Times New Roman CYR"/>
        </w:rPr>
        <w:t>-202</w:t>
      </w:r>
      <w:r w:rsidR="00C57803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год</w:t>
      </w:r>
      <w:r w:rsidR="00C57803">
        <w:rPr>
          <w:rFonts w:ascii="Times New Roman CYR" w:hAnsi="Times New Roman CYR" w:cs="Times New Roman CYR"/>
        </w:rPr>
        <w:t>ов»</w:t>
      </w:r>
      <w:r>
        <w:rPr>
          <w:rFonts w:ascii="Times New Roman CYR" w:hAnsi="Times New Roman CYR" w:cs="Times New Roman CYR"/>
        </w:rPr>
        <w:t xml:space="preserve">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 соответствуют статье 184.1 Бюджетного кодекса Российской Федерации. 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Исполнение бюджета поселения осуществляется на основе сводной бюджетной росписи по расходам бюджета. </w:t>
      </w:r>
    </w:p>
    <w:p w:rsidR="005D2233" w:rsidRDefault="005D2233" w:rsidP="000462B7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Распоряжением </w:t>
      </w:r>
      <w:r w:rsidR="000462B7">
        <w:t xml:space="preserve">Администрацией </w:t>
      </w:r>
      <w:r>
        <w:t xml:space="preserve">Главы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 № 11 от 10.04.2008г. утвержден Порядок составления и ведения сводной бюджетной росписи бюджета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 и бюджетных росписей главных распорядителей  средств бюджета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поселения. </w:t>
      </w:r>
      <w:r>
        <w:rPr>
          <w:rFonts w:ascii="Times New Roman CYR" w:hAnsi="Times New Roman CYR" w:cs="Times New Roman CYR"/>
        </w:rPr>
        <w:t xml:space="preserve">В соответствии со статьей 217 Бюджетного кодекса Российской Федерации утвержденные </w:t>
      </w:r>
      <w:r w:rsidRPr="00791BA9">
        <w:rPr>
          <w:rFonts w:ascii="Times New Roman CYR" w:hAnsi="Times New Roman CYR" w:cs="Times New Roman CYR"/>
        </w:rPr>
        <w:t>показатели сводной бюджетной росписи соответствуют решению Совета Зоркальце</w:t>
      </w:r>
      <w:r w:rsidR="00E57371" w:rsidRPr="00791BA9">
        <w:rPr>
          <w:rFonts w:ascii="Times New Roman CYR" w:hAnsi="Times New Roman CYR" w:cs="Times New Roman CYR"/>
        </w:rPr>
        <w:t>вского сельского</w:t>
      </w:r>
      <w:r w:rsidR="00E57371">
        <w:rPr>
          <w:rFonts w:ascii="Times New Roman CYR" w:hAnsi="Times New Roman CYR" w:cs="Times New Roman CYR"/>
        </w:rPr>
        <w:t xml:space="preserve"> поселения от 2</w:t>
      </w:r>
      <w:r w:rsidR="00C57803">
        <w:rPr>
          <w:rFonts w:ascii="Times New Roman CYR" w:hAnsi="Times New Roman CYR" w:cs="Times New Roman CYR"/>
        </w:rPr>
        <w:t>4</w:t>
      </w:r>
      <w:r w:rsidR="00E57371">
        <w:rPr>
          <w:rFonts w:ascii="Times New Roman CYR" w:hAnsi="Times New Roman CYR" w:cs="Times New Roman CYR"/>
        </w:rPr>
        <w:t>.12.20</w:t>
      </w:r>
      <w:r w:rsidR="00C57803">
        <w:rPr>
          <w:rFonts w:ascii="Times New Roman CYR" w:hAnsi="Times New Roman CYR" w:cs="Times New Roman CYR"/>
        </w:rPr>
        <w:t>20</w:t>
      </w:r>
      <w:r w:rsidR="00E57371">
        <w:rPr>
          <w:rFonts w:ascii="Times New Roman CYR" w:hAnsi="Times New Roman CYR" w:cs="Times New Roman CYR"/>
        </w:rPr>
        <w:t xml:space="preserve">г № </w:t>
      </w:r>
      <w:r w:rsidR="00C57803">
        <w:rPr>
          <w:rFonts w:ascii="Times New Roman CYR" w:hAnsi="Times New Roman CYR" w:cs="Times New Roman CYR"/>
        </w:rPr>
        <w:t>54</w:t>
      </w:r>
      <w:r w:rsidR="00E57371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Сводная бюджетная роспись  утверждена Главой  сельского поселения</w:t>
      </w:r>
      <w:r w:rsidR="00E57371">
        <w:rPr>
          <w:rFonts w:ascii="Times New Roman CYR" w:hAnsi="Times New Roman CYR" w:cs="Times New Roman CYR"/>
        </w:rPr>
        <w:t xml:space="preserve">. </w:t>
      </w:r>
    </w:p>
    <w:p w:rsidR="00747174" w:rsidRPr="008633AF" w:rsidRDefault="005D2233" w:rsidP="008633AF">
      <w:pPr>
        <w:ind w:firstLine="709"/>
        <w:jc w:val="both"/>
      </w:pPr>
      <w:r>
        <w:t xml:space="preserve">В ходе исполнения решения Совета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</w:t>
      </w:r>
      <w:r w:rsidR="00E57371">
        <w:t>ления  от 2</w:t>
      </w:r>
      <w:r w:rsidR="00C57803">
        <w:t>4</w:t>
      </w:r>
      <w:r w:rsidR="00E57371">
        <w:t>.12.20</w:t>
      </w:r>
      <w:r w:rsidR="00C57803">
        <w:t>20</w:t>
      </w:r>
      <w:r w:rsidR="00E57371">
        <w:t xml:space="preserve">г. № </w:t>
      </w:r>
      <w:r w:rsidR="00C57803">
        <w:t>54</w:t>
      </w:r>
      <w:r>
        <w:t xml:space="preserve"> </w:t>
      </w:r>
      <w:r w:rsidR="00C57803">
        <w:t>«О</w:t>
      </w:r>
      <w:r>
        <w:t xml:space="preserve">б утверждении бюджета  </w:t>
      </w:r>
      <w:r>
        <w:rPr>
          <w:rFonts w:ascii="Times New Roman CYR" w:hAnsi="Times New Roman CYR" w:cs="Times New Roman CYR"/>
        </w:rPr>
        <w:t>Зоркальцевского</w:t>
      </w:r>
      <w:r w:rsidR="00E57371">
        <w:t xml:space="preserve"> сельского поселения на </w:t>
      </w:r>
      <w:r w:rsidR="00C57803">
        <w:rPr>
          <w:rFonts w:ascii="Times New Roman CYR" w:hAnsi="Times New Roman CYR" w:cs="Times New Roman CYR"/>
        </w:rPr>
        <w:t>2021год и плановый период  2022-2023 годов»</w:t>
      </w:r>
      <w:r>
        <w:t xml:space="preserve">  в него вносились изменения </w:t>
      </w:r>
      <w:r w:rsidR="00F603BB" w:rsidRPr="00F603BB">
        <w:t>1</w:t>
      </w:r>
      <w:r w:rsidR="00C57803">
        <w:t>6</w:t>
      </w:r>
      <w:r w:rsidRPr="00F603BB">
        <w:t xml:space="preserve"> раз. Счетная палата считает, что изменения вносились неоправданно часто</w:t>
      </w:r>
      <w:r w:rsidR="00F603BB" w:rsidRPr="00F603BB">
        <w:t xml:space="preserve">. </w:t>
      </w:r>
      <w:r w:rsidRPr="00F603BB">
        <w:t>Это свидетельствует об отсутствии системного подхода к планированию расходов бюджета.</w:t>
      </w:r>
    </w:p>
    <w:p w:rsidR="005D2233" w:rsidRDefault="005D2233" w:rsidP="005D2233">
      <w:pPr>
        <w:jc w:val="both"/>
        <w:rPr>
          <w:rFonts w:ascii="Times New Roman CYR" w:hAnsi="Times New Roman CYR" w:cs="Times New Roman CYR"/>
        </w:rPr>
      </w:pPr>
    </w:p>
    <w:p w:rsidR="005D2233" w:rsidRPr="00747174" w:rsidRDefault="005D2233" w:rsidP="005D2233">
      <w:pPr>
        <w:pStyle w:val="a8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 w:rsidRPr="00747174">
        <w:rPr>
          <w:rFonts w:ascii="Times New Roman CYR" w:hAnsi="Times New Roman CYR" w:cs="Times New Roman CYR"/>
          <w:b/>
          <w:bCs/>
        </w:rPr>
        <w:t>Исполнения бюджета по доходам.</w:t>
      </w:r>
    </w:p>
    <w:p w:rsidR="005D2233" w:rsidRDefault="005D2233" w:rsidP="005D2233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</w:t>
      </w:r>
      <w:r w:rsidR="00E57371">
        <w:rPr>
          <w:rFonts w:cs="Calibri"/>
          <w:lang w:eastAsia="ar-SA"/>
        </w:rPr>
        <w:t xml:space="preserve"> части бюджета поселения на 20</w:t>
      </w:r>
      <w:r w:rsidR="00F97C21">
        <w:rPr>
          <w:rFonts w:cs="Calibri"/>
          <w:lang w:eastAsia="ar-SA"/>
        </w:rPr>
        <w:t>2</w:t>
      </w:r>
      <w:r w:rsidR="00653D46">
        <w:rPr>
          <w:rFonts w:cs="Calibri"/>
          <w:lang w:eastAsia="ar-SA"/>
        </w:rPr>
        <w:t>1</w:t>
      </w:r>
      <w:r>
        <w:rPr>
          <w:rFonts w:cs="Calibri"/>
          <w:lang w:eastAsia="ar-SA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 приложением 1 к бюджету Зоркальцевс</w:t>
      </w:r>
      <w:r w:rsidR="00E57371">
        <w:rPr>
          <w:rFonts w:ascii="Times New Roman CYR" w:hAnsi="Times New Roman CYR" w:cs="Times New Roman CYR"/>
        </w:rPr>
        <w:t>кого сельского поселения на 20</w:t>
      </w:r>
      <w:r w:rsidR="00F97C21">
        <w:rPr>
          <w:rFonts w:ascii="Times New Roman CYR" w:hAnsi="Times New Roman CYR" w:cs="Times New Roman CYR"/>
        </w:rPr>
        <w:t>2</w:t>
      </w:r>
      <w:r w:rsidR="00653D4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</w:t>
      </w:r>
      <w:r>
        <w:t xml:space="preserve"> </w:t>
      </w:r>
      <w:r>
        <w:rPr>
          <w:rFonts w:ascii="Times New Roman CYR" w:hAnsi="Times New Roman CYR" w:cs="Times New Roman CYR"/>
        </w:rPr>
        <w:t>Администрация Зоркальцевского сельского поселения является главным администратором доходов местного бюджета и за ней закреплены источники доходов.</w:t>
      </w:r>
    </w:p>
    <w:p w:rsidR="005D2233" w:rsidRPr="001F3241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Общий объем доходов бюджета  сельского поселения  был утвержден в сумме </w:t>
      </w:r>
      <w:r w:rsidR="003D3310">
        <w:rPr>
          <w:rFonts w:ascii="Times New Roman CYR" w:hAnsi="Times New Roman CYR" w:cs="Times New Roman CYR"/>
          <w:b/>
        </w:rPr>
        <w:t>33315,5</w:t>
      </w:r>
      <w:r w:rsidR="00E57371">
        <w:rPr>
          <w:rFonts w:ascii="Times New Roman CYR" w:hAnsi="Times New Roman CYR" w:cs="Times New Roman CYR"/>
        </w:rPr>
        <w:t xml:space="preserve"> тыс. рублей,  в течение  20</w:t>
      </w:r>
      <w:r w:rsidR="00F97C21">
        <w:rPr>
          <w:rFonts w:ascii="Times New Roman CYR" w:hAnsi="Times New Roman CYR" w:cs="Times New Roman CYR"/>
        </w:rPr>
        <w:t>2</w:t>
      </w:r>
      <w:r w:rsidR="003D3310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</w:t>
      </w:r>
      <w:r w:rsidRPr="001F3241">
        <w:rPr>
          <w:rFonts w:ascii="Times New Roman CYR" w:hAnsi="Times New Roman CYR" w:cs="Times New Roman CYR"/>
        </w:rPr>
        <w:t xml:space="preserve">был увеличен на  </w:t>
      </w:r>
      <w:r w:rsidR="003D3310">
        <w:rPr>
          <w:rFonts w:ascii="Times New Roman CYR" w:hAnsi="Times New Roman CYR" w:cs="Times New Roman CYR"/>
          <w:b/>
        </w:rPr>
        <w:t>14356,3</w:t>
      </w:r>
      <w:r w:rsidRPr="001F3241">
        <w:rPr>
          <w:rFonts w:ascii="Times New Roman CYR" w:hAnsi="Times New Roman CYR" w:cs="Times New Roman CYR"/>
        </w:rPr>
        <w:t xml:space="preserve"> тыс. руб.  или на </w:t>
      </w:r>
      <w:r w:rsidR="003D3310">
        <w:rPr>
          <w:rFonts w:ascii="Times New Roman CYR" w:hAnsi="Times New Roman CYR" w:cs="Times New Roman CYR"/>
          <w:b/>
        </w:rPr>
        <w:t>43,1</w:t>
      </w:r>
      <w:r w:rsidRPr="001F3241">
        <w:rPr>
          <w:rFonts w:ascii="Times New Roman CYR" w:hAnsi="Times New Roman CYR" w:cs="Times New Roman CYR"/>
          <w:b/>
        </w:rPr>
        <w:t>%</w:t>
      </w:r>
      <w:r w:rsidRPr="001F3241">
        <w:rPr>
          <w:rFonts w:ascii="Times New Roman CYR" w:hAnsi="Times New Roman CYR" w:cs="Times New Roman CYR"/>
        </w:rPr>
        <w:t xml:space="preserve"> и составил </w:t>
      </w:r>
      <w:r w:rsidR="003D3310">
        <w:rPr>
          <w:rFonts w:ascii="Times New Roman CYR" w:hAnsi="Times New Roman CYR" w:cs="Times New Roman CYR"/>
          <w:b/>
        </w:rPr>
        <w:t>47671,8</w:t>
      </w:r>
      <w:r w:rsidR="00A20B26" w:rsidRPr="001F3241">
        <w:rPr>
          <w:b/>
          <w:lang w:eastAsia="en-US"/>
        </w:rPr>
        <w:t xml:space="preserve"> </w:t>
      </w:r>
      <w:r w:rsidR="00E57371" w:rsidRPr="001F3241">
        <w:rPr>
          <w:rFonts w:ascii="Times New Roman CYR" w:hAnsi="Times New Roman CYR" w:cs="Times New Roman CYR"/>
        </w:rPr>
        <w:t>тыс. рублей</w:t>
      </w:r>
      <w:r w:rsidRPr="001F3241">
        <w:rPr>
          <w:rFonts w:ascii="Times New Roman CYR" w:hAnsi="Times New Roman CYR" w:cs="Times New Roman CYR"/>
        </w:rPr>
        <w:t xml:space="preserve">. Фактическое исполнение доходной части бюджета  от </w:t>
      </w:r>
      <w:r w:rsidRPr="001F3241">
        <w:rPr>
          <w:rFonts w:ascii="Times New Roman CYR" w:hAnsi="Times New Roman CYR" w:cs="Times New Roman CYR"/>
        </w:rPr>
        <w:lastRenderedPageBreak/>
        <w:t xml:space="preserve">плановых показателей, утвержденных последней редакцией бюджета  сельского поселения, составило  </w:t>
      </w:r>
      <w:r w:rsidR="009E521F">
        <w:rPr>
          <w:rFonts w:ascii="Times New Roman CYR" w:hAnsi="Times New Roman CYR" w:cs="Times New Roman CYR"/>
          <w:b/>
        </w:rPr>
        <w:t>108,8</w:t>
      </w:r>
      <w:r w:rsidRPr="001F3241">
        <w:rPr>
          <w:rFonts w:ascii="Times New Roman CYR" w:hAnsi="Times New Roman CYR" w:cs="Times New Roman CYR"/>
        </w:rPr>
        <w:t xml:space="preserve"> </w:t>
      </w:r>
      <w:r w:rsidRPr="001F3241">
        <w:rPr>
          <w:rFonts w:ascii="Times New Roman CYR" w:hAnsi="Times New Roman CYR" w:cs="Times New Roman CYR"/>
          <w:b/>
        </w:rPr>
        <w:t>%</w:t>
      </w:r>
      <w:r w:rsidRPr="001F3241">
        <w:rPr>
          <w:rFonts w:ascii="Times New Roman CYR" w:hAnsi="Times New Roman CYR" w:cs="Times New Roman CYR"/>
        </w:rPr>
        <w:t xml:space="preserve">, что в сумме составляет </w:t>
      </w:r>
      <w:r w:rsidRPr="001F3241">
        <w:rPr>
          <w:rFonts w:ascii="Times New Roman CYR" w:hAnsi="Times New Roman CYR" w:cs="Times New Roman CYR"/>
          <w:b/>
        </w:rPr>
        <w:t xml:space="preserve"> </w:t>
      </w:r>
      <w:r w:rsidR="003D3310">
        <w:rPr>
          <w:rFonts w:ascii="Times New Roman CYR" w:hAnsi="Times New Roman CYR" w:cs="Times New Roman CYR"/>
          <w:b/>
        </w:rPr>
        <w:t>51863,3</w:t>
      </w:r>
      <w:r w:rsidR="001F3241" w:rsidRPr="001F3241">
        <w:rPr>
          <w:b/>
          <w:lang w:eastAsia="en-US"/>
        </w:rPr>
        <w:t xml:space="preserve"> </w:t>
      </w:r>
      <w:r w:rsidRPr="001F3241">
        <w:rPr>
          <w:rFonts w:ascii="Times New Roman CYR" w:hAnsi="Times New Roman CYR" w:cs="Times New Roman CYR"/>
        </w:rPr>
        <w:t>тыс. руб</w:t>
      </w:r>
      <w:r w:rsidR="00E57371" w:rsidRPr="001F3241">
        <w:rPr>
          <w:rFonts w:ascii="Times New Roman CYR" w:hAnsi="Times New Roman CYR" w:cs="Times New Roman CYR"/>
        </w:rPr>
        <w:t>лей</w:t>
      </w:r>
      <w:r w:rsidRPr="001F3241">
        <w:rPr>
          <w:rFonts w:ascii="Times New Roman CYR" w:hAnsi="Times New Roman CYR" w:cs="Times New Roman CYR"/>
        </w:rPr>
        <w:t>.</w:t>
      </w:r>
    </w:p>
    <w:p w:rsidR="005D2233" w:rsidRDefault="005D2233" w:rsidP="001F3241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1F3241">
        <w:rPr>
          <w:rFonts w:ascii="Times New Roman CYR" w:hAnsi="Times New Roman CYR" w:cs="Times New Roman CYR"/>
          <w:bCs/>
        </w:rPr>
        <w:t xml:space="preserve">Исполнение доходов бюджета </w:t>
      </w:r>
      <w:r w:rsidRPr="001F3241">
        <w:rPr>
          <w:rFonts w:ascii="Times New Roman CYR" w:hAnsi="Times New Roman CYR" w:cs="Times New Roman CYR"/>
        </w:rPr>
        <w:t>Зоркальцевского</w:t>
      </w:r>
      <w:r w:rsidRPr="001F3241">
        <w:rPr>
          <w:rFonts w:ascii="Times New Roman CYR" w:hAnsi="Times New Roman CYR" w:cs="Times New Roman CYR"/>
          <w:bCs/>
        </w:rPr>
        <w:t xml:space="preserve"> сельского поселения</w:t>
      </w:r>
      <w:r w:rsidRPr="001F3241">
        <w:rPr>
          <w:rFonts w:ascii="Times New Roman CYR" w:hAnsi="Times New Roman CYR" w:cs="Times New Roman CYR"/>
        </w:rPr>
        <w:t xml:space="preserve"> </w:t>
      </w:r>
      <w:r w:rsidR="00E57371" w:rsidRPr="001F3241">
        <w:rPr>
          <w:rFonts w:ascii="Times New Roman CYR" w:hAnsi="Times New Roman CYR" w:cs="Times New Roman CYR"/>
          <w:bCs/>
        </w:rPr>
        <w:t>за 20</w:t>
      </w:r>
      <w:r w:rsidR="001D1744">
        <w:rPr>
          <w:rFonts w:ascii="Times New Roman CYR" w:hAnsi="Times New Roman CYR" w:cs="Times New Roman CYR"/>
          <w:bCs/>
        </w:rPr>
        <w:t>2</w:t>
      </w:r>
      <w:r w:rsidR="009E521F">
        <w:rPr>
          <w:rFonts w:ascii="Times New Roman CYR" w:hAnsi="Times New Roman CYR" w:cs="Times New Roman CYR"/>
          <w:bCs/>
        </w:rPr>
        <w:t>1</w:t>
      </w:r>
      <w:r w:rsidR="00E57371" w:rsidRPr="001F3241">
        <w:rPr>
          <w:rFonts w:ascii="Times New Roman CYR" w:hAnsi="Times New Roman CYR" w:cs="Times New Roman CYR"/>
          <w:bCs/>
        </w:rPr>
        <w:t xml:space="preserve"> год</w:t>
      </w:r>
      <w:r w:rsidR="00E57371">
        <w:rPr>
          <w:rFonts w:ascii="Times New Roman CYR" w:hAnsi="Times New Roman CYR" w:cs="Times New Roman CYR"/>
          <w:bCs/>
        </w:rPr>
        <w:t xml:space="preserve">    представлено в таблице 3</w:t>
      </w:r>
      <w:r>
        <w:rPr>
          <w:rFonts w:ascii="Times New Roman CYR" w:hAnsi="Times New Roman CYR" w:cs="Times New Roman CYR"/>
          <w:bCs/>
        </w:rPr>
        <w:t>.</w:t>
      </w:r>
    </w:p>
    <w:p w:rsidR="005D2233" w:rsidRPr="008633AF" w:rsidRDefault="005D2233" w:rsidP="005D2233">
      <w:r>
        <w:t>Таблица</w:t>
      </w:r>
      <w:r w:rsidR="00E57371">
        <w:t xml:space="preserve"> 3</w:t>
      </w:r>
      <w:r>
        <w:t xml:space="preserve">                                                                                                                          тыс. руб.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8"/>
        <w:gridCol w:w="1414"/>
        <w:gridCol w:w="1135"/>
        <w:gridCol w:w="1276"/>
      </w:tblGrid>
      <w:tr w:rsidR="005D2233" w:rsidTr="00480E24">
        <w:trPr>
          <w:cantSplit/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 w:rsidP="008633A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Утвержденные бюджетные назначения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 w:rsidP="008633A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% исполнения</w:t>
            </w:r>
          </w:p>
        </w:tc>
      </w:tr>
      <w:tr w:rsidR="005D2233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Налоговые и неналоговые доходы, в т.ч.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E64A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28328,7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E64A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32772,8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E64A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115,7</w:t>
            </w:r>
          </w:p>
        </w:tc>
      </w:tr>
      <w:tr w:rsidR="005D2233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E64AC9" w:rsidP="00E64A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3AF">
              <w:rPr>
                <w:b/>
                <w:bCs/>
                <w:color w:val="000000"/>
                <w:sz w:val="22"/>
                <w:szCs w:val="22"/>
                <w:lang w:eastAsia="en-US"/>
              </w:rPr>
              <w:t>25914,6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973EF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30143,2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A05665" w:rsidP="00A056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 xml:space="preserve">     100,8</w:t>
            </w:r>
          </w:p>
        </w:tc>
      </w:tr>
      <w:tr w:rsidR="005D2233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10103,3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12675,6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125,5</w:t>
            </w:r>
          </w:p>
        </w:tc>
      </w:tr>
      <w:tr w:rsidR="005D2233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10300000000000000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2386,3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2467,3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103,4</w:t>
            </w:r>
          </w:p>
        </w:tc>
      </w:tr>
      <w:tr w:rsidR="005D2233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10500000000000000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364,0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368,5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101,2</w:t>
            </w:r>
          </w:p>
        </w:tc>
      </w:tr>
      <w:tr w:rsidR="005D2233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Налоги на имущество в т.ч.: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13061,0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14631,8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112,0</w:t>
            </w:r>
          </w:p>
        </w:tc>
      </w:tr>
      <w:tr w:rsidR="005D2233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10601030100000110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1561,0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1724,1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110,4</w:t>
            </w:r>
          </w:p>
        </w:tc>
      </w:tr>
      <w:tr w:rsidR="005D2233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10606000000000110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8900,0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9281,2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104,3</w:t>
            </w:r>
          </w:p>
        </w:tc>
      </w:tr>
      <w:tr w:rsidR="005D2233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10606033101000110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2600,0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3626,5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139,5</w:t>
            </w:r>
          </w:p>
        </w:tc>
      </w:tr>
      <w:tr w:rsidR="005D2233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62A1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2414,1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973EF7" w:rsidP="00CC776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2629,</w:t>
            </w:r>
            <w:r w:rsidR="00CC7763" w:rsidRPr="008633AF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A056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79,9</w:t>
            </w:r>
          </w:p>
        </w:tc>
      </w:tr>
      <w:tr w:rsidR="005D2233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1343,4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1541,3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114,7</w:t>
            </w:r>
          </w:p>
        </w:tc>
      </w:tr>
      <w:tr w:rsidR="005D2233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11400000000000000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413,0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 w:rsidP="00CC77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413,</w:t>
            </w:r>
            <w:r w:rsidR="00CC7763" w:rsidRPr="008633A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A05665" w:rsidP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100,</w:t>
            </w:r>
            <w:r w:rsidR="00480E24" w:rsidRPr="008633A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63B2B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B" w:rsidRPr="008633AF" w:rsidRDefault="00B63B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11600000000000000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B" w:rsidRPr="008633AF" w:rsidRDefault="00B63B2B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B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62,2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B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2B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126,5</w:t>
            </w:r>
          </w:p>
        </w:tc>
      </w:tr>
      <w:tr w:rsidR="005D2233" w:rsidTr="00480E24">
        <w:trPr>
          <w:cantSplit/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8633AF">
              <w:rPr>
                <w:sz w:val="22"/>
                <w:szCs w:val="22"/>
                <w:lang w:val="en-US" w:eastAsia="en-US"/>
              </w:rPr>
              <w:t>11700000000000000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595,5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596,5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100,2</w:t>
            </w:r>
          </w:p>
        </w:tc>
      </w:tr>
      <w:tr w:rsidR="005D2233" w:rsidTr="00480E24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19343,1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480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19090,5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A05665" w:rsidP="00480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98,</w:t>
            </w:r>
            <w:r w:rsidR="00480E24" w:rsidRPr="008633AF">
              <w:rPr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E57371" w:rsidTr="00480E24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E57371" w:rsidP="002249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33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20210000000000</w:t>
            </w:r>
            <w:r w:rsidR="0022491D" w:rsidRPr="008633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E57371" w:rsidP="00BD681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33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4806,7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480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4806,7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A056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57371" w:rsidTr="00480E24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F17837" w:rsidP="0022491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33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20229999000000</w:t>
            </w:r>
            <w:r w:rsidR="0022491D" w:rsidRPr="008633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22491D" w:rsidP="0022491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33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с</w:t>
            </w:r>
            <w:r w:rsidR="00E57371" w:rsidRPr="008633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уб</w:t>
            </w:r>
            <w:r w:rsidR="00F17837" w:rsidRPr="008633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сидии</w:t>
            </w:r>
            <w:r w:rsidR="00E57371" w:rsidRPr="008633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2249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5462,6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2249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5462,6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2249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17837" w:rsidTr="00480E24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7" w:rsidRPr="008633AF" w:rsidRDefault="00F17837" w:rsidP="00BD681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33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20203000000000000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7" w:rsidRPr="008633AF" w:rsidRDefault="00F17837" w:rsidP="00BD681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33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7" w:rsidRPr="008633AF" w:rsidRDefault="002249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1803,0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7" w:rsidRPr="008633AF" w:rsidRDefault="002249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1803,0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37" w:rsidRPr="008633AF" w:rsidRDefault="00A056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57371" w:rsidTr="00480E24">
        <w:trPr>
          <w:cantSplit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E57371" w:rsidP="00BD681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33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20240000000000150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E57371" w:rsidP="00BD681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33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2249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7270,8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2249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7018,2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71" w:rsidRPr="008633AF" w:rsidRDefault="0022491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33AF">
              <w:rPr>
                <w:sz w:val="22"/>
                <w:szCs w:val="22"/>
                <w:lang w:eastAsia="en-US"/>
              </w:rPr>
              <w:t>96,5</w:t>
            </w:r>
          </w:p>
        </w:tc>
      </w:tr>
      <w:tr w:rsidR="005D2233" w:rsidTr="00E57371">
        <w:trPr>
          <w:cantSplit/>
          <w:trHeight w:val="337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33" w:rsidRPr="008633AF" w:rsidRDefault="005D2233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E64A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47671,8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E64A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51863,3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3" w:rsidRPr="008633AF" w:rsidRDefault="00E64AC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33AF">
              <w:rPr>
                <w:b/>
                <w:sz w:val="22"/>
                <w:szCs w:val="22"/>
                <w:lang w:eastAsia="en-US"/>
              </w:rPr>
              <w:t>108,8</w:t>
            </w:r>
          </w:p>
        </w:tc>
      </w:tr>
    </w:tbl>
    <w:p w:rsidR="005D2233" w:rsidRDefault="005D2233" w:rsidP="005D2233"/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Основным источником формирования доходов явился  налог на </w:t>
      </w:r>
      <w:r w:rsidR="001D3483">
        <w:rPr>
          <w:rFonts w:ascii="Times New Roman CYR" w:hAnsi="Times New Roman CYR" w:cs="Times New Roman CYR"/>
        </w:rPr>
        <w:t>имущество</w:t>
      </w:r>
      <w:r>
        <w:rPr>
          <w:rFonts w:ascii="Times New Roman CYR" w:hAnsi="Times New Roman CYR" w:cs="Times New Roman CYR"/>
        </w:rPr>
        <w:t xml:space="preserve"> в сумме  </w:t>
      </w:r>
      <w:r w:rsidR="001D3483">
        <w:rPr>
          <w:rFonts w:ascii="Times New Roman CYR" w:hAnsi="Times New Roman CYR" w:cs="Times New Roman CYR"/>
        </w:rPr>
        <w:t>14631,8</w:t>
      </w:r>
      <w:r w:rsidR="001F3241">
        <w:rPr>
          <w:lang w:eastAsia="en-US"/>
        </w:rPr>
        <w:t xml:space="preserve"> </w:t>
      </w:r>
      <w:r w:rsidR="001F3241">
        <w:rPr>
          <w:rFonts w:ascii="Times New Roman CYR" w:hAnsi="Times New Roman CYR" w:cs="Times New Roman CYR"/>
        </w:rPr>
        <w:t xml:space="preserve">тыс. рублей, что составило </w:t>
      </w:r>
      <w:r w:rsidR="001D3483">
        <w:rPr>
          <w:rFonts w:ascii="Times New Roman CYR" w:hAnsi="Times New Roman CYR" w:cs="Times New Roman CYR"/>
        </w:rPr>
        <w:t>112</w:t>
      </w:r>
      <w:r>
        <w:rPr>
          <w:rFonts w:ascii="Times New Roman CYR" w:hAnsi="Times New Roman CYR" w:cs="Times New Roman CYR"/>
        </w:rPr>
        <w:t xml:space="preserve">% к плану. Доля  налога на </w:t>
      </w:r>
      <w:r w:rsidR="001D3483">
        <w:rPr>
          <w:rFonts w:ascii="Times New Roman CYR" w:hAnsi="Times New Roman CYR" w:cs="Times New Roman CYR"/>
        </w:rPr>
        <w:t xml:space="preserve">имущество </w:t>
      </w:r>
      <w:r>
        <w:rPr>
          <w:rFonts w:ascii="Times New Roman CYR" w:hAnsi="Times New Roman CYR" w:cs="Times New Roman CYR"/>
        </w:rPr>
        <w:t>в объеме налоговых и не</w:t>
      </w:r>
      <w:r w:rsidR="001F3241">
        <w:rPr>
          <w:rFonts w:ascii="Times New Roman CYR" w:hAnsi="Times New Roman CYR" w:cs="Times New Roman CYR"/>
        </w:rPr>
        <w:t xml:space="preserve">налоговых доходов составила </w:t>
      </w:r>
      <w:r w:rsidR="001D3483">
        <w:rPr>
          <w:rFonts w:ascii="Times New Roman CYR" w:hAnsi="Times New Roman CYR" w:cs="Times New Roman CYR"/>
        </w:rPr>
        <w:t xml:space="preserve">44,6%. Далее идет </w:t>
      </w:r>
      <w:r>
        <w:rPr>
          <w:rFonts w:ascii="Times New Roman CYR" w:hAnsi="Times New Roman CYR" w:cs="Times New Roman CYR"/>
        </w:rPr>
        <w:t xml:space="preserve"> налог</w:t>
      </w:r>
      <w:r w:rsidR="003A61F7">
        <w:rPr>
          <w:rFonts w:ascii="Times New Roman CYR" w:hAnsi="Times New Roman CYR" w:cs="Times New Roman CYR"/>
        </w:rPr>
        <w:t xml:space="preserve"> </w:t>
      </w:r>
      <w:r w:rsidR="001D3483">
        <w:rPr>
          <w:rFonts w:ascii="Times New Roman CYR" w:hAnsi="Times New Roman CYR" w:cs="Times New Roman CYR"/>
        </w:rPr>
        <w:t xml:space="preserve">на доходы </w:t>
      </w:r>
      <w:r w:rsidR="003A61F7">
        <w:rPr>
          <w:rFonts w:ascii="Times New Roman CYR" w:hAnsi="Times New Roman CYR" w:cs="Times New Roman CYR"/>
        </w:rPr>
        <w:t>с физических лиц</w:t>
      </w:r>
      <w:r>
        <w:rPr>
          <w:rFonts w:ascii="Times New Roman CYR" w:hAnsi="Times New Roman CYR" w:cs="Times New Roman CYR"/>
        </w:rPr>
        <w:t xml:space="preserve"> в сумме </w:t>
      </w:r>
      <w:r w:rsidR="001D3483">
        <w:rPr>
          <w:rFonts w:ascii="Times New Roman CYR" w:hAnsi="Times New Roman CYR" w:cs="Times New Roman CYR"/>
        </w:rPr>
        <w:t>12675,6</w:t>
      </w:r>
      <w:r w:rsidR="001F3241">
        <w:rPr>
          <w:lang w:eastAsia="en-US"/>
        </w:rPr>
        <w:t xml:space="preserve"> </w:t>
      </w:r>
      <w:r w:rsidR="001F3241">
        <w:rPr>
          <w:rFonts w:ascii="Times New Roman CYR" w:hAnsi="Times New Roman CYR" w:cs="Times New Roman CYR"/>
        </w:rPr>
        <w:t xml:space="preserve">тыс. рублей, что составило </w:t>
      </w:r>
      <w:r w:rsidR="001D3483">
        <w:rPr>
          <w:rFonts w:ascii="Times New Roman CYR" w:hAnsi="Times New Roman CYR" w:cs="Times New Roman CYR"/>
        </w:rPr>
        <w:t>125,5</w:t>
      </w:r>
      <w:r>
        <w:rPr>
          <w:rFonts w:ascii="Times New Roman CYR" w:hAnsi="Times New Roman CYR" w:cs="Times New Roman CYR"/>
        </w:rPr>
        <w:t xml:space="preserve">% к плану. Доля </w:t>
      </w:r>
      <w:r w:rsidR="001D3483">
        <w:rPr>
          <w:rFonts w:ascii="Times New Roman CYR" w:hAnsi="Times New Roman CYR" w:cs="Times New Roman CYR"/>
        </w:rPr>
        <w:t xml:space="preserve">налога на доходы с физических лиц </w:t>
      </w:r>
      <w:r>
        <w:rPr>
          <w:rFonts w:ascii="Times New Roman CYR" w:hAnsi="Times New Roman CYR" w:cs="Times New Roman CYR"/>
        </w:rPr>
        <w:t>в  объеме налоговых и нен</w:t>
      </w:r>
      <w:r w:rsidR="001F3241">
        <w:rPr>
          <w:rFonts w:ascii="Times New Roman CYR" w:hAnsi="Times New Roman CYR" w:cs="Times New Roman CYR"/>
        </w:rPr>
        <w:t xml:space="preserve">алоговых доходов составила  </w:t>
      </w:r>
      <w:r w:rsidR="001D3483">
        <w:rPr>
          <w:rFonts w:ascii="Times New Roman CYR" w:hAnsi="Times New Roman CYR" w:cs="Times New Roman CYR"/>
        </w:rPr>
        <w:t>38,7</w:t>
      </w:r>
      <w:r>
        <w:rPr>
          <w:rFonts w:ascii="Times New Roman CYR" w:hAnsi="Times New Roman CYR" w:cs="Times New Roman CYR"/>
        </w:rPr>
        <w:t xml:space="preserve">%.  </w:t>
      </w:r>
      <w:r w:rsidR="001D3483">
        <w:rPr>
          <w:lang w:eastAsia="en-US"/>
        </w:rPr>
        <w:t>Земельный налог с физических лиц, обладающих земельным участком, расположенным в границах сельских поселений</w:t>
      </w:r>
      <w:r w:rsidR="001D348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составил в сумме </w:t>
      </w:r>
      <w:r w:rsidR="001F3241">
        <w:rPr>
          <w:lang w:eastAsia="en-US"/>
        </w:rPr>
        <w:t xml:space="preserve"> </w:t>
      </w:r>
      <w:r w:rsidR="001D3483">
        <w:rPr>
          <w:lang w:eastAsia="en-US"/>
        </w:rPr>
        <w:t>9281,2</w:t>
      </w:r>
      <w:r>
        <w:rPr>
          <w:lang w:eastAsia="en-US"/>
        </w:rPr>
        <w:t xml:space="preserve"> </w:t>
      </w:r>
      <w:r w:rsidR="001F3241">
        <w:rPr>
          <w:rFonts w:ascii="Times New Roman CYR" w:hAnsi="Times New Roman CYR" w:cs="Times New Roman CYR"/>
        </w:rPr>
        <w:t xml:space="preserve">тыс. рублей или </w:t>
      </w:r>
      <w:r w:rsidR="001D3483">
        <w:rPr>
          <w:rFonts w:ascii="Times New Roman CYR" w:hAnsi="Times New Roman CYR" w:cs="Times New Roman CYR"/>
        </w:rPr>
        <w:t>104,3</w:t>
      </w:r>
      <w:r>
        <w:rPr>
          <w:rFonts w:ascii="Times New Roman CYR" w:hAnsi="Times New Roman CYR" w:cs="Times New Roman CYR"/>
        </w:rPr>
        <w:t xml:space="preserve">% к плану. Доля </w:t>
      </w:r>
      <w:r w:rsidR="001D3483">
        <w:rPr>
          <w:rFonts w:ascii="Times New Roman CYR" w:hAnsi="Times New Roman CYR" w:cs="Times New Roman CYR"/>
        </w:rPr>
        <w:t>з</w:t>
      </w:r>
      <w:r w:rsidR="001D3483">
        <w:rPr>
          <w:lang w:eastAsia="en-US"/>
        </w:rPr>
        <w:t>емельного налога с физических лиц, обладающих земельным участком, расположенным в границах сельских поселений</w:t>
      </w:r>
      <w:r>
        <w:rPr>
          <w:rFonts w:ascii="Times New Roman CYR" w:hAnsi="Times New Roman CYR" w:cs="Times New Roman CYR"/>
        </w:rPr>
        <w:t xml:space="preserve"> в объеме налоговых и н</w:t>
      </w:r>
      <w:r w:rsidR="001F3241">
        <w:rPr>
          <w:rFonts w:ascii="Times New Roman CYR" w:hAnsi="Times New Roman CYR" w:cs="Times New Roman CYR"/>
        </w:rPr>
        <w:t xml:space="preserve">еналоговых доходов составила </w:t>
      </w:r>
      <w:r w:rsidR="001D3483">
        <w:rPr>
          <w:rFonts w:ascii="Times New Roman CYR" w:hAnsi="Times New Roman CYR" w:cs="Times New Roman CYR"/>
        </w:rPr>
        <w:t>28,3</w:t>
      </w:r>
      <w:r>
        <w:rPr>
          <w:rFonts w:ascii="Times New Roman CYR" w:hAnsi="Times New Roman CYR" w:cs="Times New Roman CYR"/>
        </w:rPr>
        <w:t xml:space="preserve">%. </w:t>
      </w:r>
      <w:r>
        <w:rPr>
          <w:lang w:eastAsia="en-US"/>
        </w:rPr>
        <w:t>Доходы от использования имущества, находящегося в государственной и муниципально</w:t>
      </w:r>
      <w:r w:rsidR="001F3241">
        <w:rPr>
          <w:lang w:eastAsia="en-US"/>
        </w:rPr>
        <w:t xml:space="preserve">й собственности, в сумме  </w:t>
      </w:r>
      <w:r w:rsidR="001D3483">
        <w:rPr>
          <w:lang w:eastAsia="en-US"/>
        </w:rPr>
        <w:t>1541,3</w:t>
      </w:r>
      <w:r w:rsidR="001F3241">
        <w:rPr>
          <w:lang w:eastAsia="en-US"/>
        </w:rPr>
        <w:t xml:space="preserve"> тыс. рублей</w:t>
      </w:r>
      <w:r>
        <w:rPr>
          <w:lang w:eastAsia="en-US"/>
        </w:rPr>
        <w:t xml:space="preserve"> в объеме налоговых и неналоговых доходов со</w:t>
      </w:r>
      <w:r w:rsidR="001F3241">
        <w:rPr>
          <w:lang w:eastAsia="en-US"/>
        </w:rPr>
        <w:t xml:space="preserve">ставляют  </w:t>
      </w:r>
      <w:r w:rsidR="001D3483">
        <w:rPr>
          <w:lang w:eastAsia="en-US"/>
        </w:rPr>
        <w:t>4,7</w:t>
      </w:r>
      <w:r>
        <w:rPr>
          <w:lang w:eastAsia="en-US"/>
        </w:rPr>
        <w:t>%.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структуре доходов бюджета Зоркальцевского сельского поселения доля налоговых и нена</w:t>
      </w:r>
      <w:r w:rsidR="001F3241">
        <w:rPr>
          <w:rFonts w:ascii="Times New Roman CYR" w:hAnsi="Times New Roman CYR" w:cs="Times New Roman CYR"/>
        </w:rPr>
        <w:t xml:space="preserve">логовых доходов составила   </w:t>
      </w:r>
      <w:r w:rsidR="001C592B">
        <w:rPr>
          <w:rFonts w:ascii="Times New Roman CYR" w:hAnsi="Times New Roman CYR" w:cs="Times New Roman CYR"/>
        </w:rPr>
        <w:t>63,2</w:t>
      </w:r>
      <w:r>
        <w:rPr>
          <w:rFonts w:ascii="Times New Roman CYR" w:hAnsi="Times New Roman CYR" w:cs="Times New Roman CYR"/>
        </w:rPr>
        <w:t xml:space="preserve">%, что в сумме составляет  </w:t>
      </w:r>
      <w:r w:rsidR="001C592B">
        <w:rPr>
          <w:rFonts w:ascii="Times New Roman CYR" w:hAnsi="Times New Roman CYR" w:cs="Times New Roman CYR"/>
        </w:rPr>
        <w:t>32772,8</w:t>
      </w:r>
      <w:r>
        <w:rPr>
          <w:rFonts w:ascii="Times New Roman CYR" w:hAnsi="Times New Roman CYR" w:cs="Times New Roman CYR"/>
        </w:rPr>
        <w:t xml:space="preserve"> тыс. рублей.</w:t>
      </w:r>
    </w:p>
    <w:p w:rsidR="00BB4ECA" w:rsidRDefault="005D2233" w:rsidP="00BB4ECA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налоговым доходам планов</w:t>
      </w:r>
      <w:r w:rsidR="00BD6811">
        <w:rPr>
          <w:rFonts w:ascii="Times New Roman CYR" w:hAnsi="Times New Roman CYR" w:cs="Times New Roman CYR"/>
        </w:rPr>
        <w:t>ые назначения выполнены на 1</w:t>
      </w:r>
      <w:r w:rsidR="003A61F7">
        <w:rPr>
          <w:rFonts w:ascii="Times New Roman CYR" w:hAnsi="Times New Roman CYR" w:cs="Times New Roman CYR"/>
        </w:rPr>
        <w:t>00,8</w:t>
      </w:r>
      <w:r>
        <w:rPr>
          <w:rFonts w:ascii="Times New Roman CYR" w:hAnsi="Times New Roman CYR" w:cs="Times New Roman CYR"/>
        </w:rPr>
        <w:t xml:space="preserve">%.  Доля налоговых доходов в общем объеме доходов составила </w:t>
      </w:r>
      <w:r w:rsidR="001C592B">
        <w:rPr>
          <w:rFonts w:ascii="Times New Roman CYR" w:hAnsi="Times New Roman CYR" w:cs="Times New Roman CYR"/>
        </w:rPr>
        <w:t>58,2</w:t>
      </w:r>
      <w:r>
        <w:rPr>
          <w:rFonts w:ascii="Times New Roman CYR" w:hAnsi="Times New Roman CYR" w:cs="Times New Roman CYR"/>
        </w:rPr>
        <w:t xml:space="preserve"> % или  </w:t>
      </w:r>
      <w:r w:rsidR="001C592B" w:rsidRPr="001C592B">
        <w:rPr>
          <w:lang w:eastAsia="en-US"/>
        </w:rPr>
        <w:t>30143,2</w:t>
      </w:r>
      <w:r w:rsidR="00BD6811">
        <w:rPr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</w:t>
      </w:r>
      <w:r w:rsidR="00BD6811">
        <w:rPr>
          <w:rFonts w:ascii="Times New Roman CYR" w:hAnsi="Times New Roman CYR" w:cs="Times New Roman CYR"/>
        </w:rPr>
        <w:t>лей</w:t>
      </w:r>
      <w:r>
        <w:rPr>
          <w:rFonts w:ascii="Times New Roman CYR" w:hAnsi="Times New Roman CYR" w:cs="Times New Roman CYR"/>
        </w:rPr>
        <w:t>. По неналоговым доходам планов</w:t>
      </w:r>
      <w:r w:rsidR="00BD6811">
        <w:rPr>
          <w:rFonts w:ascii="Times New Roman CYR" w:hAnsi="Times New Roman CYR" w:cs="Times New Roman CYR"/>
        </w:rPr>
        <w:t xml:space="preserve">ые назначения выполнены на </w:t>
      </w:r>
      <w:r w:rsidR="003A61F7">
        <w:rPr>
          <w:rFonts w:ascii="Times New Roman CYR" w:hAnsi="Times New Roman CYR" w:cs="Times New Roman CYR"/>
        </w:rPr>
        <w:t>79,9</w:t>
      </w:r>
      <w:r>
        <w:rPr>
          <w:rFonts w:ascii="Times New Roman CYR" w:hAnsi="Times New Roman CYR" w:cs="Times New Roman CYR"/>
        </w:rPr>
        <w:t>%. Доля неналоговых доходов в общ</w:t>
      </w:r>
      <w:r w:rsidR="004D7A73">
        <w:rPr>
          <w:rFonts w:ascii="Times New Roman CYR" w:hAnsi="Times New Roman CYR" w:cs="Times New Roman CYR"/>
        </w:rPr>
        <w:t xml:space="preserve">ем объеме доходов составила  </w:t>
      </w:r>
      <w:r w:rsidR="003A61F7">
        <w:rPr>
          <w:rFonts w:ascii="Times New Roman CYR" w:hAnsi="Times New Roman CYR" w:cs="Times New Roman CYR"/>
        </w:rPr>
        <w:t>5,</w:t>
      </w:r>
      <w:r w:rsidR="001C592B">
        <w:rPr>
          <w:rFonts w:ascii="Times New Roman CYR" w:hAnsi="Times New Roman CYR" w:cs="Times New Roman CYR"/>
        </w:rPr>
        <w:t>1</w:t>
      </w:r>
      <w:r w:rsidR="004D7A7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% или   </w:t>
      </w:r>
      <w:r w:rsidR="001C592B" w:rsidRPr="001C592B">
        <w:rPr>
          <w:lang w:eastAsia="en-US"/>
        </w:rPr>
        <w:t>2629,6</w:t>
      </w:r>
      <w:r>
        <w:rPr>
          <w:b/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</w:t>
      </w:r>
      <w:r w:rsidR="004D7A73">
        <w:rPr>
          <w:rFonts w:ascii="Times New Roman CYR" w:hAnsi="Times New Roman CYR" w:cs="Times New Roman CYR"/>
        </w:rPr>
        <w:t>лей</w:t>
      </w:r>
      <w:r>
        <w:rPr>
          <w:rFonts w:ascii="Times New Roman CYR" w:hAnsi="Times New Roman CYR" w:cs="Times New Roman CYR"/>
        </w:rPr>
        <w:t>.</w:t>
      </w:r>
    </w:p>
    <w:p w:rsidR="00747174" w:rsidRDefault="005D2233" w:rsidP="008633AF">
      <w:pPr>
        <w:ind w:firstLine="709"/>
        <w:jc w:val="both"/>
        <w:rPr>
          <w:b/>
        </w:rPr>
      </w:pPr>
      <w:r>
        <w:rPr>
          <w:rFonts w:ascii="Times New Roman CYR" w:hAnsi="Times New Roman CYR" w:cs="Times New Roman CYR"/>
        </w:rPr>
        <w:t>Безвозмездные поступления выполнены на</w:t>
      </w:r>
      <w:r w:rsidR="004D7A73">
        <w:rPr>
          <w:rFonts w:ascii="Times New Roman CYR" w:hAnsi="Times New Roman CYR" w:cs="Times New Roman CYR"/>
        </w:rPr>
        <w:t xml:space="preserve"> </w:t>
      </w:r>
      <w:r w:rsidR="003A61F7">
        <w:rPr>
          <w:rFonts w:ascii="Times New Roman CYR" w:hAnsi="Times New Roman CYR" w:cs="Times New Roman CYR"/>
        </w:rPr>
        <w:t>98,</w:t>
      </w:r>
      <w:r w:rsidR="001C592B">
        <w:rPr>
          <w:rFonts w:ascii="Times New Roman CYR" w:hAnsi="Times New Roman CYR" w:cs="Times New Roman CYR"/>
        </w:rPr>
        <w:t>7</w:t>
      </w:r>
      <w:r w:rsidR="004D7A73">
        <w:rPr>
          <w:rFonts w:ascii="Times New Roman CYR" w:hAnsi="Times New Roman CYR" w:cs="Times New Roman CYR"/>
        </w:rPr>
        <w:t xml:space="preserve">% и составляют  </w:t>
      </w:r>
      <w:r w:rsidR="001C592B">
        <w:rPr>
          <w:rFonts w:ascii="Times New Roman CYR" w:hAnsi="Times New Roman CYR" w:cs="Times New Roman CYR"/>
        </w:rPr>
        <w:t>36,8</w:t>
      </w:r>
      <w:r>
        <w:rPr>
          <w:rFonts w:ascii="Times New Roman CYR" w:hAnsi="Times New Roman CYR" w:cs="Times New Roman CYR"/>
        </w:rPr>
        <w:t xml:space="preserve">% в общем объеме доходов, что в сумме составляет  </w:t>
      </w:r>
      <w:r w:rsidR="001C592B">
        <w:rPr>
          <w:lang w:eastAsia="en-US"/>
        </w:rPr>
        <w:t>19090,5</w:t>
      </w:r>
      <w:r>
        <w:rPr>
          <w:b/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</w:t>
      </w:r>
      <w:r w:rsidR="004D7A73">
        <w:rPr>
          <w:rFonts w:ascii="Times New Roman CYR" w:hAnsi="Times New Roman CYR" w:cs="Times New Roman CYR"/>
        </w:rPr>
        <w:t>лей</w:t>
      </w:r>
      <w:r>
        <w:rPr>
          <w:rFonts w:ascii="Times New Roman CYR" w:hAnsi="Times New Roman CYR" w:cs="Times New Roman CYR"/>
        </w:rPr>
        <w:t>.</w:t>
      </w:r>
      <w:r w:rsidR="00BB4ECA" w:rsidRPr="00BB4ECA">
        <w:rPr>
          <w:b/>
        </w:rPr>
        <w:t xml:space="preserve"> </w:t>
      </w:r>
    </w:p>
    <w:p w:rsidR="00747174" w:rsidRDefault="00747174" w:rsidP="00BB4ECA">
      <w:pPr>
        <w:jc w:val="center"/>
        <w:rPr>
          <w:b/>
        </w:rPr>
      </w:pPr>
    </w:p>
    <w:p w:rsidR="00BB4ECA" w:rsidRPr="008633AF" w:rsidRDefault="00D9729F" w:rsidP="008633AF">
      <w:pPr>
        <w:jc w:val="center"/>
        <w:rPr>
          <w:b/>
        </w:rPr>
      </w:pPr>
      <w:r>
        <w:rPr>
          <w:b/>
        </w:rPr>
        <w:t>6</w:t>
      </w:r>
      <w:r w:rsidR="00BB4ECA">
        <w:rPr>
          <w:b/>
        </w:rPr>
        <w:t xml:space="preserve">. </w:t>
      </w:r>
      <w:r w:rsidR="00BB4ECA" w:rsidRPr="006274DC">
        <w:rPr>
          <w:b/>
        </w:rPr>
        <w:t>Анализ исполнения показателей расходной части бюджета поселения.</w:t>
      </w:r>
    </w:p>
    <w:p w:rsidR="00181C39" w:rsidRPr="008633AF" w:rsidRDefault="00C72F8C" w:rsidP="008633AF">
      <w:pPr>
        <w:ind w:firstLine="709"/>
        <w:jc w:val="both"/>
      </w:pPr>
      <w:r w:rsidRPr="00C72F8C">
        <w:t>Решением Совета поселения  от 2</w:t>
      </w:r>
      <w:r w:rsidR="00962571">
        <w:t>4</w:t>
      </w:r>
      <w:r w:rsidRPr="00C72F8C">
        <w:t>.12.20</w:t>
      </w:r>
      <w:r w:rsidR="00962571">
        <w:t>20</w:t>
      </w:r>
      <w:r w:rsidRPr="00C72F8C">
        <w:t xml:space="preserve"> г. № </w:t>
      </w:r>
      <w:r w:rsidR="00962571">
        <w:t>54</w:t>
      </w:r>
      <w:r w:rsidR="00BB4ECA" w:rsidRPr="00C72F8C">
        <w:t xml:space="preserve"> «Об утверждении бюдже</w:t>
      </w:r>
      <w:r w:rsidRPr="00C72F8C">
        <w:t xml:space="preserve">та Зоркальцевского сельского поселения </w:t>
      </w:r>
      <w:r w:rsidR="00DF6FD5">
        <w:t xml:space="preserve"> на</w:t>
      </w:r>
      <w:r w:rsidR="00962571">
        <w:t xml:space="preserve"> 2021 год и плановый период</w:t>
      </w:r>
      <w:r w:rsidR="00DF6FD5">
        <w:t xml:space="preserve"> 202</w:t>
      </w:r>
      <w:r w:rsidR="00962571">
        <w:t>2-2023</w:t>
      </w:r>
      <w:r w:rsidR="00BB4ECA" w:rsidRPr="00C72F8C">
        <w:t xml:space="preserve"> год</w:t>
      </w:r>
      <w:r w:rsidR="00962571">
        <w:t>ов</w:t>
      </w:r>
      <w:r w:rsidR="00BB4ECA" w:rsidRPr="00C72F8C">
        <w:t xml:space="preserve">» общий объем расходов   утвержден в сумме </w:t>
      </w:r>
      <w:r w:rsidR="00962571">
        <w:rPr>
          <w:b/>
        </w:rPr>
        <w:t>33315,5</w:t>
      </w:r>
      <w:r w:rsidRPr="00C72F8C">
        <w:t xml:space="preserve"> </w:t>
      </w:r>
      <w:r w:rsidR="00BB4ECA" w:rsidRPr="00C72F8C">
        <w:t>тыс. рублей. В течени</w:t>
      </w:r>
      <w:r w:rsidRPr="00C72F8C">
        <w:t xml:space="preserve">е года он был увеличен на </w:t>
      </w:r>
      <w:r w:rsidR="00BB4ECA" w:rsidRPr="00C72F8C">
        <w:t xml:space="preserve"> </w:t>
      </w:r>
      <w:r w:rsidR="00962571">
        <w:rPr>
          <w:b/>
        </w:rPr>
        <w:t>17591,5</w:t>
      </w:r>
      <w:r w:rsidRPr="00C72F8C">
        <w:t xml:space="preserve"> </w:t>
      </w:r>
      <w:r w:rsidR="00BB4ECA" w:rsidRPr="00C72F8C">
        <w:t>тыс. рублей (</w:t>
      </w:r>
      <w:r w:rsidR="008633AF">
        <w:rPr>
          <w:b/>
        </w:rPr>
        <w:t>52,8</w:t>
      </w:r>
      <w:r w:rsidR="00BB4ECA" w:rsidRPr="00C72F8C">
        <w:t xml:space="preserve">%) и составил </w:t>
      </w:r>
      <w:r w:rsidR="00962571">
        <w:rPr>
          <w:b/>
        </w:rPr>
        <w:t>50907,0</w:t>
      </w:r>
      <w:r w:rsidRPr="00C72F8C">
        <w:t xml:space="preserve"> </w:t>
      </w:r>
      <w:r w:rsidR="00BB4ECA" w:rsidRPr="00C72F8C">
        <w:t>тыс. рублей. Внесение изменений в сводную бюджетную роспись осуществлялось в соответствии с Бюджетным кодексом  Российской Федерации и Порядком, утвержденным распоряжением Администрации поселения.</w:t>
      </w:r>
    </w:p>
    <w:p w:rsidR="00BB4ECA" w:rsidRDefault="00BB4ECA" w:rsidP="00BB4ECA">
      <w:pPr>
        <w:ind w:left="-709" w:right="-1" w:firstLine="567"/>
        <w:jc w:val="both"/>
        <w:rPr>
          <w:bCs/>
        </w:rPr>
      </w:pPr>
      <w:r>
        <w:rPr>
          <w:bCs/>
        </w:rPr>
        <w:t>Таблица 4                                                                                                                 тыс. рублей</w:t>
      </w:r>
    </w:p>
    <w:tbl>
      <w:tblPr>
        <w:tblStyle w:val="a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418"/>
        <w:gridCol w:w="1275"/>
        <w:gridCol w:w="1418"/>
        <w:gridCol w:w="1276"/>
      </w:tblGrid>
      <w:tr w:rsidR="00BB4ECA" w:rsidTr="00E56B79">
        <w:trPr>
          <w:trHeight w:val="920"/>
        </w:trPr>
        <w:tc>
          <w:tcPr>
            <w:tcW w:w="3261" w:type="dxa"/>
            <w:noWrap/>
            <w:hideMark/>
          </w:tcPr>
          <w:p w:rsidR="00BB4ECA" w:rsidRPr="001D40F1" w:rsidRDefault="00BB4ECA" w:rsidP="00BB4ECA">
            <w:pPr>
              <w:pStyle w:val="a7"/>
              <w:jc w:val="center"/>
              <w:rPr>
                <w:sz w:val="20"/>
                <w:szCs w:val="20"/>
              </w:rPr>
            </w:pPr>
            <w:r w:rsidRPr="001D40F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noWrap/>
            <w:hideMark/>
          </w:tcPr>
          <w:p w:rsidR="00BB4ECA" w:rsidRPr="001D40F1" w:rsidRDefault="00BB4ECA" w:rsidP="00BB4ECA">
            <w:pPr>
              <w:pStyle w:val="a7"/>
              <w:jc w:val="center"/>
              <w:rPr>
                <w:sz w:val="20"/>
                <w:szCs w:val="20"/>
              </w:rPr>
            </w:pPr>
            <w:r w:rsidRPr="001D40F1">
              <w:rPr>
                <w:sz w:val="20"/>
                <w:szCs w:val="20"/>
              </w:rPr>
              <w:t>КФСР</w:t>
            </w:r>
          </w:p>
        </w:tc>
        <w:tc>
          <w:tcPr>
            <w:tcW w:w="1418" w:type="dxa"/>
            <w:hideMark/>
          </w:tcPr>
          <w:p w:rsidR="00BB4ECA" w:rsidRPr="001D40F1" w:rsidRDefault="00BB4ECA" w:rsidP="00BB4ECA">
            <w:pPr>
              <w:pStyle w:val="a7"/>
              <w:jc w:val="center"/>
              <w:rPr>
                <w:sz w:val="20"/>
                <w:szCs w:val="20"/>
              </w:rPr>
            </w:pPr>
            <w:r w:rsidRPr="001D40F1">
              <w:rPr>
                <w:sz w:val="20"/>
                <w:szCs w:val="20"/>
              </w:rPr>
              <w:t>План</w:t>
            </w:r>
          </w:p>
          <w:p w:rsidR="00BB4ECA" w:rsidRPr="001D40F1" w:rsidRDefault="00BB4ECA" w:rsidP="00962571">
            <w:pPr>
              <w:pStyle w:val="a7"/>
              <w:jc w:val="center"/>
              <w:rPr>
                <w:sz w:val="20"/>
                <w:szCs w:val="20"/>
              </w:rPr>
            </w:pPr>
            <w:r w:rsidRPr="001D40F1">
              <w:rPr>
                <w:sz w:val="20"/>
                <w:szCs w:val="20"/>
              </w:rPr>
              <w:t xml:space="preserve">(в редакции </w:t>
            </w:r>
            <w:r>
              <w:rPr>
                <w:sz w:val="20"/>
                <w:szCs w:val="20"/>
              </w:rPr>
              <w:t xml:space="preserve">решения Совета              № </w:t>
            </w:r>
            <w:r w:rsidR="00962571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 xml:space="preserve"> от 2</w:t>
            </w:r>
            <w:r w:rsidR="00962571">
              <w:rPr>
                <w:sz w:val="20"/>
                <w:szCs w:val="20"/>
              </w:rPr>
              <w:t>4</w:t>
            </w:r>
            <w:r w:rsidRPr="001D40F1">
              <w:rPr>
                <w:sz w:val="20"/>
                <w:szCs w:val="20"/>
              </w:rPr>
              <w:t>.12.20</w:t>
            </w:r>
            <w:r w:rsidR="00962571">
              <w:rPr>
                <w:sz w:val="20"/>
                <w:szCs w:val="20"/>
              </w:rPr>
              <w:t>20</w:t>
            </w:r>
            <w:r w:rsidRPr="001D40F1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hideMark/>
          </w:tcPr>
          <w:p w:rsidR="00BB4ECA" w:rsidRPr="001D40F1" w:rsidRDefault="00BB4ECA" w:rsidP="00BB4ECA">
            <w:pPr>
              <w:pStyle w:val="a7"/>
              <w:jc w:val="center"/>
              <w:rPr>
                <w:sz w:val="20"/>
                <w:szCs w:val="20"/>
              </w:rPr>
            </w:pPr>
            <w:r w:rsidRPr="001D40F1">
              <w:rPr>
                <w:sz w:val="20"/>
                <w:szCs w:val="20"/>
              </w:rPr>
              <w:t>План</w:t>
            </w:r>
          </w:p>
          <w:p w:rsidR="00BB4ECA" w:rsidRPr="001D40F1" w:rsidRDefault="00BB4ECA" w:rsidP="00962571">
            <w:pPr>
              <w:pStyle w:val="a7"/>
              <w:jc w:val="center"/>
              <w:rPr>
                <w:sz w:val="20"/>
                <w:szCs w:val="20"/>
              </w:rPr>
            </w:pPr>
            <w:r w:rsidRPr="001D40F1">
              <w:rPr>
                <w:sz w:val="20"/>
                <w:szCs w:val="20"/>
              </w:rPr>
              <w:t xml:space="preserve">(в редакции решения </w:t>
            </w:r>
            <w:r w:rsidR="00534E9C">
              <w:rPr>
                <w:sz w:val="20"/>
                <w:szCs w:val="20"/>
              </w:rPr>
              <w:t xml:space="preserve">Совета              № </w:t>
            </w:r>
            <w:r w:rsidR="00962571">
              <w:rPr>
                <w:sz w:val="20"/>
                <w:szCs w:val="20"/>
              </w:rPr>
              <w:t>41</w:t>
            </w:r>
            <w:r w:rsidR="00534E9C">
              <w:rPr>
                <w:sz w:val="20"/>
                <w:szCs w:val="20"/>
              </w:rPr>
              <w:t xml:space="preserve"> от </w:t>
            </w:r>
            <w:r w:rsidR="00962571">
              <w:rPr>
                <w:sz w:val="20"/>
                <w:szCs w:val="20"/>
              </w:rPr>
              <w:t>30</w:t>
            </w:r>
            <w:r w:rsidRPr="001D40F1">
              <w:rPr>
                <w:sz w:val="20"/>
                <w:szCs w:val="20"/>
              </w:rPr>
              <w:t>.12.20</w:t>
            </w:r>
            <w:r w:rsidR="00DF6FD5">
              <w:rPr>
                <w:sz w:val="20"/>
                <w:szCs w:val="20"/>
              </w:rPr>
              <w:t>2</w:t>
            </w:r>
            <w:r w:rsidR="00962571">
              <w:rPr>
                <w:sz w:val="20"/>
                <w:szCs w:val="20"/>
              </w:rPr>
              <w:t>1</w:t>
            </w:r>
            <w:r w:rsidRPr="001D40F1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hideMark/>
          </w:tcPr>
          <w:p w:rsidR="00BB4ECA" w:rsidRPr="001D40F1" w:rsidRDefault="00BB4ECA" w:rsidP="00962571">
            <w:pPr>
              <w:pStyle w:val="a7"/>
              <w:jc w:val="center"/>
              <w:rPr>
                <w:sz w:val="20"/>
                <w:szCs w:val="20"/>
              </w:rPr>
            </w:pPr>
            <w:r w:rsidRPr="001D40F1">
              <w:rPr>
                <w:sz w:val="20"/>
                <w:szCs w:val="20"/>
              </w:rPr>
              <w:t>Изменения, внесенные в 20</w:t>
            </w:r>
            <w:r w:rsidR="00DF6FD5">
              <w:rPr>
                <w:sz w:val="20"/>
                <w:szCs w:val="20"/>
              </w:rPr>
              <w:t>2</w:t>
            </w:r>
            <w:r w:rsidR="00962571">
              <w:rPr>
                <w:sz w:val="20"/>
                <w:szCs w:val="20"/>
              </w:rPr>
              <w:t>1</w:t>
            </w:r>
            <w:r w:rsidRPr="001D40F1">
              <w:rPr>
                <w:sz w:val="20"/>
                <w:szCs w:val="20"/>
              </w:rPr>
              <w:t xml:space="preserve"> году решениями Совета</w:t>
            </w:r>
          </w:p>
        </w:tc>
        <w:tc>
          <w:tcPr>
            <w:tcW w:w="1276" w:type="dxa"/>
          </w:tcPr>
          <w:p w:rsidR="00BB4ECA" w:rsidRPr="001D40F1" w:rsidRDefault="00BB4ECA" w:rsidP="008633AF">
            <w:pPr>
              <w:pStyle w:val="a7"/>
              <w:jc w:val="center"/>
              <w:rPr>
                <w:sz w:val="20"/>
                <w:szCs w:val="20"/>
              </w:rPr>
            </w:pPr>
            <w:r w:rsidRPr="001D40F1">
              <w:rPr>
                <w:sz w:val="20"/>
                <w:szCs w:val="20"/>
              </w:rPr>
              <w:t>% увеличения (уменьшения)</w:t>
            </w:r>
          </w:p>
        </w:tc>
      </w:tr>
      <w:tr w:rsidR="00E56B79" w:rsidRPr="00E56B79" w:rsidTr="00AF3C5F">
        <w:trPr>
          <w:trHeight w:val="354"/>
        </w:trPr>
        <w:tc>
          <w:tcPr>
            <w:tcW w:w="3261" w:type="dxa"/>
            <w:noWrap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01.00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12421,7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13369,2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6B79">
              <w:rPr>
                <w:b/>
                <w:bCs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6B79">
              <w:rPr>
                <w:b/>
                <w:bCs/>
                <w:color w:val="000000"/>
                <w:sz w:val="20"/>
                <w:szCs w:val="20"/>
              </w:rPr>
              <w:t>7,63</w:t>
            </w:r>
          </w:p>
        </w:tc>
      </w:tr>
      <w:tr w:rsidR="00E56B79" w:rsidRPr="00E56B79" w:rsidTr="00AF3C5F">
        <w:trPr>
          <w:trHeight w:val="755"/>
        </w:trPr>
        <w:tc>
          <w:tcPr>
            <w:tcW w:w="3261" w:type="dxa"/>
            <w:noWrap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noWrap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01.02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1000,0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1000,0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color w:val="000000"/>
                <w:sz w:val="20"/>
                <w:szCs w:val="20"/>
              </w:rPr>
            </w:pPr>
            <w:r w:rsidRPr="00E56B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56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  <w:noWrap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Функционирование местных  администраций</w:t>
            </w:r>
          </w:p>
        </w:tc>
        <w:tc>
          <w:tcPr>
            <w:tcW w:w="850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01.04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9460,8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9460,8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color w:val="000000"/>
                <w:sz w:val="20"/>
                <w:szCs w:val="20"/>
              </w:rPr>
            </w:pPr>
            <w:r w:rsidRPr="00E56B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56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  <w:noWrap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01.11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200,0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color w:val="000000"/>
                <w:sz w:val="20"/>
                <w:szCs w:val="20"/>
              </w:rPr>
            </w:pPr>
            <w:r w:rsidRPr="00E56B79">
              <w:rPr>
                <w:color w:val="000000"/>
                <w:sz w:val="20"/>
                <w:szCs w:val="20"/>
              </w:rPr>
              <w:t>-200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56B79">
              <w:rPr>
                <w:bCs/>
                <w:color w:val="000000"/>
                <w:sz w:val="20"/>
                <w:szCs w:val="20"/>
              </w:rPr>
              <w:t>-100,00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01.13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1760,9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2908,4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color w:val="000000"/>
                <w:sz w:val="20"/>
                <w:szCs w:val="20"/>
              </w:rPr>
            </w:pPr>
            <w:r w:rsidRPr="00E56B79">
              <w:rPr>
                <w:color w:val="000000"/>
                <w:sz w:val="20"/>
                <w:szCs w:val="20"/>
              </w:rPr>
              <w:t>1147,5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6B79">
              <w:rPr>
                <w:b/>
                <w:bCs/>
                <w:color w:val="000000"/>
                <w:sz w:val="20"/>
                <w:szCs w:val="20"/>
              </w:rPr>
              <w:t>65,17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</w:tcPr>
          <w:p w:rsidR="00E56B79" w:rsidRPr="00E56B79" w:rsidRDefault="00E56B79" w:rsidP="00E56B79">
            <w:pPr>
              <w:pStyle w:val="a7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56B79">
              <w:rPr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50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02.00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285,0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285,0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56B7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6B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03.00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388,9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56B79">
              <w:rPr>
                <w:b/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6B79">
              <w:rPr>
                <w:b/>
                <w:bCs/>
                <w:color w:val="000000"/>
                <w:sz w:val="20"/>
                <w:szCs w:val="20"/>
              </w:rPr>
              <w:t>288,90</w:t>
            </w:r>
          </w:p>
        </w:tc>
      </w:tr>
      <w:tr w:rsidR="00E56B79" w:rsidRPr="00E56B79" w:rsidTr="00AF3C5F">
        <w:trPr>
          <w:trHeight w:val="285"/>
        </w:trPr>
        <w:tc>
          <w:tcPr>
            <w:tcW w:w="3261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04.00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2722,3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4681,7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56B79">
              <w:rPr>
                <w:b/>
                <w:color w:val="000000"/>
                <w:sz w:val="20"/>
                <w:szCs w:val="20"/>
              </w:rPr>
              <w:t>1959,4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6B79">
              <w:rPr>
                <w:b/>
                <w:bCs/>
                <w:color w:val="000000"/>
                <w:sz w:val="20"/>
                <w:szCs w:val="20"/>
              </w:rPr>
              <w:t>71,98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</w:tcPr>
          <w:p w:rsidR="00E56B79" w:rsidRPr="00E56B79" w:rsidRDefault="00E56B79" w:rsidP="00E56B79">
            <w:pPr>
              <w:pStyle w:val="a7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56B79">
              <w:rPr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05.00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8613,3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iCs/>
                <w:sz w:val="20"/>
                <w:szCs w:val="20"/>
              </w:rPr>
            </w:pPr>
            <w:r w:rsidRPr="00E56B79">
              <w:rPr>
                <w:b/>
                <w:iCs/>
                <w:sz w:val="20"/>
                <w:szCs w:val="20"/>
              </w:rPr>
              <w:t>15754,7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56B79">
              <w:rPr>
                <w:b/>
                <w:color w:val="000000"/>
                <w:sz w:val="20"/>
                <w:szCs w:val="20"/>
              </w:rPr>
              <w:t>7141,4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6B79">
              <w:rPr>
                <w:b/>
                <w:bCs/>
                <w:color w:val="000000"/>
                <w:sz w:val="20"/>
                <w:szCs w:val="20"/>
              </w:rPr>
              <w:t>82,91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</w:tcPr>
          <w:p w:rsidR="00E56B79" w:rsidRPr="00E56B79" w:rsidRDefault="00E56B79" w:rsidP="00E56B79">
            <w:pPr>
              <w:pStyle w:val="a7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6B79">
              <w:rPr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850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05.01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633,2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iCs/>
                <w:sz w:val="20"/>
                <w:szCs w:val="20"/>
              </w:rPr>
            </w:pPr>
            <w:r w:rsidRPr="00E56B79">
              <w:rPr>
                <w:iCs/>
                <w:sz w:val="20"/>
                <w:szCs w:val="20"/>
              </w:rPr>
              <w:t>552,9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color w:val="000000"/>
                <w:sz w:val="20"/>
                <w:szCs w:val="20"/>
              </w:rPr>
            </w:pPr>
            <w:r w:rsidRPr="00E56B79">
              <w:rPr>
                <w:color w:val="000000"/>
                <w:sz w:val="20"/>
                <w:szCs w:val="20"/>
              </w:rPr>
              <w:t>-80,3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56B79">
              <w:rPr>
                <w:bCs/>
                <w:color w:val="000000"/>
                <w:sz w:val="20"/>
                <w:szCs w:val="20"/>
              </w:rPr>
              <w:t>-12,68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</w:tcPr>
          <w:p w:rsidR="00E56B79" w:rsidRPr="00E56B79" w:rsidRDefault="00E56B79" w:rsidP="00E56B79">
            <w:pPr>
              <w:pStyle w:val="a7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6B79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05.02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3325,6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iCs/>
                <w:sz w:val="20"/>
                <w:szCs w:val="20"/>
              </w:rPr>
            </w:pPr>
            <w:r w:rsidRPr="00E56B79">
              <w:rPr>
                <w:iCs/>
                <w:sz w:val="20"/>
                <w:szCs w:val="20"/>
              </w:rPr>
              <w:t>6214,4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color w:val="000000"/>
                <w:sz w:val="20"/>
                <w:szCs w:val="20"/>
              </w:rPr>
            </w:pPr>
            <w:r w:rsidRPr="00E56B79">
              <w:rPr>
                <w:color w:val="000000"/>
                <w:sz w:val="20"/>
                <w:szCs w:val="20"/>
              </w:rPr>
              <w:t>2888,8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56B79">
              <w:rPr>
                <w:bCs/>
                <w:color w:val="000000"/>
                <w:sz w:val="20"/>
                <w:szCs w:val="20"/>
              </w:rPr>
              <w:t>86,87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</w:tcPr>
          <w:p w:rsidR="00E56B79" w:rsidRPr="00E56B79" w:rsidRDefault="00E56B79" w:rsidP="00E56B79">
            <w:pPr>
              <w:pStyle w:val="a7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56B79"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05.03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sz w:val="20"/>
                <w:szCs w:val="20"/>
              </w:rPr>
            </w:pPr>
            <w:r w:rsidRPr="00E56B79">
              <w:rPr>
                <w:sz w:val="20"/>
                <w:szCs w:val="20"/>
              </w:rPr>
              <w:t>4654,5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iCs/>
                <w:sz w:val="20"/>
                <w:szCs w:val="20"/>
              </w:rPr>
            </w:pPr>
            <w:r w:rsidRPr="00E56B79">
              <w:rPr>
                <w:iCs/>
                <w:sz w:val="20"/>
                <w:szCs w:val="20"/>
              </w:rPr>
              <w:t>8987,4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color w:val="000000"/>
                <w:sz w:val="20"/>
                <w:szCs w:val="20"/>
              </w:rPr>
            </w:pPr>
            <w:r w:rsidRPr="00E56B79">
              <w:rPr>
                <w:color w:val="000000"/>
                <w:sz w:val="20"/>
                <w:szCs w:val="20"/>
              </w:rPr>
              <w:t>4332,9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56B79">
              <w:rPr>
                <w:bCs/>
                <w:color w:val="000000"/>
                <w:sz w:val="20"/>
                <w:szCs w:val="20"/>
              </w:rPr>
              <w:t>93,09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  <w:lang w:eastAsia="en-US"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08.00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6924,9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11698,8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56B79">
              <w:rPr>
                <w:b/>
                <w:color w:val="000000"/>
                <w:sz w:val="20"/>
                <w:szCs w:val="20"/>
              </w:rPr>
              <w:t>4773,9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6B79">
              <w:rPr>
                <w:b/>
                <w:bCs/>
                <w:color w:val="000000"/>
                <w:sz w:val="20"/>
                <w:szCs w:val="20"/>
              </w:rPr>
              <w:t>68,94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1718,0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1762,0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56B79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6B79">
              <w:rPr>
                <w:b/>
                <w:bCs/>
                <w:color w:val="000000"/>
                <w:sz w:val="20"/>
                <w:szCs w:val="20"/>
              </w:rPr>
              <w:t>2,56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iCs/>
                <w:sz w:val="20"/>
                <w:szCs w:val="20"/>
              </w:rPr>
            </w:pPr>
            <w:r w:rsidRPr="00E56B79">
              <w:rPr>
                <w:b/>
                <w:iCs/>
                <w:sz w:val="20"/>
                <w:szCs w:val="20"/>
              </w:rPr>
              <w:t>300,9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iCs/>
                <w:sz w:val="20"/>
                <w:szCs w:val="20"/>
              </w:rPr>
            </w:pPr>
            <w:r w:rsidRPr="00E56B79">
              <w:rPr>
                <w:b/>
                <w:iCs/>
                <w:sz w:val="20"/>
                <w:szCs w:val="20"/>
              </w:rPr>
              <w:t>2437,3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56B79">
              <w:rPr>
                <w:b/>
                <w:color w:val="000000"/>
                <w:sz w:val="20"/>
                <w:szCs w:val="20"/>
              </w:rPr>
              <w:t>2136,4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6B79">
              <w:rPr>
                <w:b/>
                <w:bCs/>
                <w:color w:val="000000"/>
                <w:sz w:val="20"/>
                <w:szCs w:val="20"/>
              </w:rPr>
              <w:t>710,00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rFonts w:eastAsiaTheme="minorHAnsi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iCs/>
                <w:sz w:val="20"/>
                <w:szCs w:val="20"/>
              </w:rPr>
            </w:pPr>
            <w:r w:rsidRPr="00E56B79">
              <w:rPr>
                <w:b/>
                <w:iCs/>
                <w:sz w:val="20"/>
                <w:szCs w:val="20"/>
              </w:rPr>
              <w:t>229,4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iCs/>
                <w:sz w:val="20"/>
                <w:szCs w:val="20"/>
              </w:rPr>
            </w:pPr>
            <w:r w:rsidRPr="00E56B79">
              <w:rPr>
                <w:b/>
                <w:iCs/>
                <w:sz w:val="20"/>
                <w:szCs w:val="20"/>
              </w:rPr>
              <w:t>529,4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56B79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6B79">
              <w:rPr>
                <w:b/>
                <w:bCs/>
                <w:color w:val="000000"/>
                <w:sz w:val="20"/>
                <w:szCs w:val="20"/>
              </w:rPr>
              <w:t>130,78</w:t>
            </w:r>
          </w:p>
        </w:tc>
      </w:tr>
      <w:tr w:rsidR="00E56B79" w:rsidRPr="00E56B79" w:rsidTr="00AF3C5F">
        <w:trPr>
          <w:trHeight w:val="264"/>
        </w:trPr>
        <w:tc>
          <w:tcPr>
            <w:tcW w:w="3261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hideMark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33315,5</w:t>
            </w:r>
          </w:p>
        </w:tc>
        <w:tc>
          <w:tcPr>
            <w:tcW w:w="1275" w:type="dxa"/>
          </w:tcPr>
          <w:p w:rsidR="00E56B79" w:rsidRPr="00E56B79" w:rsidRDefault="00E56B79" w:rsidP="00E56B79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E56B79">
              <w:rPr>
                <w:b/>
                <w:sz w:val="20"/>
                <w:szCs w:val="20"/>
              </w:rPr>
              <w:t>50907,0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56B79">
              <w:rPr>
                <w:b/>
                <w:color w:val="000000"/>
                <w:sz w:val="20"/>
                <w:szCs w:val="20"/>
              </w:rPr>
              <w:t>17591,5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B79" w:rsidRPr="00E56B79" w:rsidRDefault="00E56B79" w:rsidP="00E56B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6B79">
              <w:rPr>
                <w:b/>
                <w:bCs/>
                <w:color w:val="000000"/>
                <w:sz w:val="20"/>
                <w:szCs w:val="20"/>
              </w:rPr>
              <w:t>52,80</w:t>
            </w:r>
          </w:p>
        </w:tc>
      </w:tr>
    </w:tbl>
    <w:p w:rsidR="005D2233" w:rsidRPr="00E56B79" w:rsidRDefault="005D2233" w:rsidP="008633AF">
      <w:pPr>
        <w:spacing w:line="120" w:lineRule="auto"/>
        <w:ind w:firstLine="709"/>
        <w:jc w:val="both"/>
        <w:rPr>
          <w:sz w:val="20"/>
          <w:szCs w:val="20"/>
        </w:rPr>
      </w:pPr>
    </w:p>
    <w:p w:rsidR="00C72F8C" w:rsidRPr="00607A43" w:rsidRDefault="00C72F8C" w:rsidP="00607A43">
      <w:pPr>
        <w:pStyle w:val="a7"/>
        <w:jc w:val="both"/>
        <w:rPr>
          <w:sz w:val="22"/>
          <w:szCs w:val="22"/>
        </w:rPr>
      </w:pPr>
      <w:r>
        <w:t xml:space="preserve"> </w:t>
      </w:r>
      <w:r w:rsidR="00903547">
        <w:tab/>
      </w:r>
      <w:r>
        <w:t>По всем</w:t>
      </w:r>
      <w:r w:rsidR="00BB4ECA">
        <w:t xml:space="preserve"> разделам бюджетные ассигнования изменились. Уменьшен</w:t>
      </w:r>
      <w:r>
        <w:t xml:space="preserve">ы ассигнования по разделам 01.11 «Резервные фонды», </w:t>
      </w:r>
      <w:r w:rsidR="00CF6A61">
        <w:t>05</w:t>
      </w:r>
      <w:r w:rsidR="00607A43">
        <w:t>.</w:t>
      </w:r>
      <w:r>
        <w:t>1</w:t>
      </w:r>
      <w:r w:rsidR="00607A43">
        <w:t>3</w:t>
      </w:r>
      <w:r>
        <w:t xml:space="preserve"> </w:t>
      </w:r>
      <w:r w:rsidRPr="00C72F8C">
        <w:t>«</w:t>
      </w:r>
      <w:r w:rsidR="00CF6A61" w:rsidRPr="00CF6A61">
        <w:rPr>
          <w:lang w:eastAsia="en-US"/>
        </w:rPr>
        <w:t>Жилищное хозяйство</w:t>
      </w:r>
      <w:r w:rsidRPr="00C72F8C">
        <w:rPr>
          <w:rFonts w:eastAsiaTheme="minorHAnsi"/>
          <w:bCs/>
        </w:rPr>
        <w:t>»</w:t>
      </w:r>
      <w:r>
        <w:rPr>
          <w:rFonts w:eastAsiaTheme="minorHAnsi"/>
          <w:bCs/>
        </w:rPr>
        <w:t>.</w:t>
      </w:r>
      <w:r w:rsidR="00BB4ECA">
        <w:t xml:space="preserve"> Наибольшее увеличение произве</w:t>
      </w:r>
      <w:r>
        <w:t>дено по разделам</w:t>
      </w:r>
      <w:r w:rsidR="00BB4ECA">
        <w:t xml:space="preserve"> 05.00 «Жи</w:t>
      </w:r>
      <w:r>
        <w:t xml:space="preserve">лищно – коммунальное хозяйство», 08.00 </w:t>
      </w:r>
      <w:r w:rsidRPr="00C72F8C">
        <w:t>«</w:t>
      </w:r>
      <w:r w:rsidRPr="00C72F8C">
        <w:rPr>
          <w:lang w:eastAsia="en-US"/>
        </w:rPr>
        <w:t>Культура и кинематография», 04.00 «Национальная экономика», 1</w:t>
      </w:r>
      <w:r w:rsidR="00CF6A61">
        <w:rPr>
          <w:lang w:eastAsia="en-US"/>
        </w:rPr>
        <w:t>1</w:t>
      </w:r>
      <w:r w:rsidRPr="00C72F8C">
        <w:rPr>
          <w:lang w:eastAsia="en-US"/>
        </w:rPr>
        <w:t>.00 «</w:t>
      </w:r>
      <w:r w:rsidR="00CF6A61" w:rsidRPr="00CF6A61">
        <w:t>Физическая культура и спорт</w:t>
      </w:r>
      <w:r w:rsidRPr="00C72F8C">
        <w:rPr>
          <w:lang w:eastAsia="en-US"/>
        </w:rPr>
        <w:t>».</w:t>
      </w:r>
    </w:p>
    <w:p w:rsidR="00747174" w:rsidRDefault="00747174" w:rsidP="00BB4ECA">
      <w:pPr>
        <w:jc w:val="center"/>
        <w:outlineLvl w:val="0"/>
        <w:rPr>
          <w:rFonts w:ascii="Times New Roman CYR" w:hAnsi="Times New Roman CYR" w:cs="Times New Roman CYR"/>
          <w:b/>
        </w:rPr>
      </w:pPr>
    </w:p>
    <w:p w:rsidR="005D2233" w:rsidRPr="008633AF" w:rsidRDefault="00D9729F" w:rsidP="008633AF">
      <w:pPr>
        <w:jc w:val="center"/>
        <w:outlineLvl w:val="0"/>
        <w:rPr>
          <w:b/>
        </w:rPr>
      </w:pPr>
      <w:r>
        <w:rPr>
          <w:rFonts w:ascii="Times New Roman CYR" w:hAnsi="Times New Roman CYR" w:cs="Times New Roman CYR"/>
          <w:b/>
        </w:rPr>
        <w:t>7</w:t>
      </w:r>
      <w:r w:rsidR="005D2233">
        <w:rPr>
          <w:rFonts w:ascii="Times New Roman CYR" w:hAnsi="Times New Roman CYR" w:cs="Times New Roman CYR"/>
          <w:b/>
        </w:rPr>
        <w:t>.  Исполнение бюджета по расходам</w:t>
      </w:r>
      <w:r w:rsidR="00BB4ECA">
        <w:rPr>
          <w:rFonts w:ascii="Times New Roman CYR" w:hAnsi="Times New Roman CYR" w:cs="Times New Roman CYR"/>
          <w:b/>
        </w:rPr>
        <w:t xml:space="preserve"> </w:t>
      </w:r>
      <w:r w:rsidR="00BB4ECA">
        <w:rPr>
          <w:b/>
        </w:rPr>
        <w:t>по функциональной классификации.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Общий объем расходов бюджета Зоркальцевского сельского поселения  был утвержден в сумме  </w:t>
      </w:r>
      <w:r w:rsidR="00230744">
        <w:rPr>
          <w:rFonts w:ascii="Times New Roman CYR" w:hAnsi="Times New Roman CYR" w:cs="Times New Roman CYR"/>
          <w:b/>
        </w:rPr>
        <w:t>50907,0</w:t>
      </w:r>
      <w:r w:rsidR="00C72F8C">
        <w:rPr>
          <w:rFonts w:ascii="Times New Roman CYR" w:hAnsi="Times New Roman CYR" w:cs="Times New Roman CYR"/>
          <w:b/>
        </w:rPr>
        <w:t xml:space="preserve"> </w:t>
      </w:r>
      <w:r w:rsidR="00C72F8C">
        <w:rPr>
          <w:rFonts w:ascii="Times New Roman CYR" w:hAnsi="Times New Roman CYR" w:cs="Times New Roman CYR"/>
        </w:rPr>
        <w:t xml:space="preserve"> тыс. рублей</w:t>
      </w:r>
      <w:r w:rsidR="00C72F8C" w:rsidRPr="002B1F7A">
        <w:rPr>
          <w:rFonts w:ascii="Times New Roman CYR" w:hAnsi="Times New Roman CYR" w:cs="Times New Roman CYR"/>
        </w:rPr>
        <w:t xml:space="preserve">. </w:t>
      </w:r>
      <w:r w:rsidRPr="002B1F7A">
        <w:rPr>
          <w:rFonts w:ascii="Times New Roman CYR" w:hAnsi="Times New Roman CYR" w:cs="Times New Roman CYR"/>
        </w:rPr>
        <w:t xml:space="preserve"> Фактическое исполнение расходной части бюджета  от плановых показателей, утвержденных последней редакцией бюджета  сельского поселения, составило  </w:t>
      </w:r>
      <w:r w:rsidR="00230744">
        <w:rPr>
          <w:rFonts w:ascii="Times New Roman CYR" w:hAnsi="Times New Roman CYR" w:cs="Times New Roman CYR"/>
          <w:b/>
        </w:rPr>
        <w:t>50568,0</w:t>
      </w:r>
      <w:r w:rsidRPr="002B1F7A">
        <w:rPr>
          <w:rFonts w:ascii="Times New Roman CYR" w:hAnsi="Times New Roman CYR" w:cs="Times New Roman CYR"/>
        </w:rPr>
        <w:t xml:space="preserve"> тыс. руб. или </w:t>
      </w:r>
      <w:r w:rsidR="00230744">
        <w:rPr>
          <w:rFonts w:ascii="Times New Roman CYR" w:hAnsi="Times New Roman CYR" w:cs="Times New Roman CYR"/>
          <w:b/>
        </w:rPr>
        <w:t>99,3</w:t>
      </w:r>
      <w:r w:rsidRPr="002B1F7A">
        <w:rPr>
          <w:rFonts w:ascii="Times New Roman CYR" w:hAnsi="Times New Roman CYR" w:cs="Times New Roman CYR"/>
          <w:b/>
        </w:rPr>
        <w:t>%</w:t>
      </w:r>
      <w:r w:rsidRPr="002B1F7A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</w:p>
    <w:p w:rsidR="00181C39" w:rsidRPr="008633AF" w:rsidRDefault="005D2233" w:rsidP="008633AF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расходов бюджета </w:t>
      </w:r>
      <w:r>
        <w:rPr>
          <w:rFonts w:ascii="Times New Roman CYR" w:hAnsi="Times New Roman CYR" w:cs="Times New Roman CYR"/>
        </w:rPr>
        <w:t>Зоркальцевского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 w:rsidR="00B571EF">
        <w:rPr>
          <w:rFonts w:ascii="Times New Roman CYR" w:hAnsi="Times New Roman CYR" w:cs="Times New Roman CYR"/>
          <w:bCs/>
        </w:rPr>
        <w:t>за 20</w:t>
      </w:r>
      <w:r w:rsidR="00607A43">
        <w:rPr>
          <w:rFonts w:ascii="Times New Roman CYR" w:hAnsi="Times New Roman CYR" w:cs="Times New Roman CYR"/>
          <w:bCs/>
        </w:rPr>
        <w:t>2</w:t>
      </w:r>
      <w:r w:rsidR="00230744">
        <w:rPr>
          <w:rFonts w:ascii="Times New Roman CYR" w:hAnsi="Times New Roman CYR" w:cs="Times New Roman CYR"/>
          <w:bCs/>
        </w:rPr>
        <w:t>1</w:t>
      </w:r>
      <w:r>
        <w:rPr>
          <w:rFonts w:ascii="Times New Roman CYR" w:hAnsi="Times New Roman CYR" w:cs="Times New Roman CYR"/>
          <w:bCs/>
        </w:rPr>
        <w:t xml:space="preserve"> год по функциональной классифи</w:t>
      </w:r>
      <w:r w:rsidR="00C72F8C">
        <w:rPr>
          <w:rFonts w:ascii="Times New Roman CYR" w:hAnsi="Times New Roman CYR" w:cs="Times New Roman CYR"/>
          <w:bCs/>
        </w:rPr>
        <w:t>кации   представлено в таблице 5.</w:t>
      </w:r>
      <w:r>
        <w:rPr>
          <w:rFonts w:ascii="Times New Roman CYR" w:hAnsi="Times New Roman CYR" w:cs="Times New Roman CYR"/>
          <w:bCs/>
        </w:rPr>
        <w:t xml:space="preserve"> </w:t>
      </w:r>
    </w:p>
    <w:p w:rsidR="005D2233" w:rsidRDefault="00C72F8C" w:rsidP="005D2233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</w:rPr>
        <w:t>Таблица 5</w:t>
      </w:r>
      <w:r w:rsidR="005D2233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тыс. руб.</w:t>
      </w:r>
      <w:r w:rsidR="005D2233">
        <w:rPr>
          <w:rFonts w:ascii="Times New Roman CYR" w:hAnsi="Times New Roman CYR" w:cs="Times New Roman CYR"/>
          <w:bCs/>
        </w:rPr>
        <w:t xml:space="preserve">                </w:t>
      </w:r>
    </w:p>
    <w:tbl>
      <w:tblPr>
        <w:tblStyle w:val="a9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992"/>
        <w:gridCol w:w="851"/>
        <w:gridCol w:w="992"/>
        <w:gridCol w:w="992"/>
        <w:gridCol w:w="992"/>
        <w:gridCol w:w="709"/>
        <w:gridCol w:w="851"/>
      </w:tblGrid>
      <w:tr w:rsidR="00977443" w:rsidTr="00837990">
        <w:trPr>
          <w:trHeight w:val="1"/>
        </w:trPr>
        <w:tc>
          <w:tcPr>
            <w:tcW w:w="2977" w:type="dxa"/>
            <w:vMerge w:val="restart"/>
            <w:hideMark/>
          </w:tcPr>
          <w:p w:rsidR="005D2233" w:rsidRDefault="005D2233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5D2233" w:rsidRDefault="005D2233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843" w:type="dxa"/>
            <w:gridSpan w:val="2"/>
            <w:hideMark/>
          </w:tcPr>
          <w:p w:rsidR="005D2233" w:rsidRDefault="005D2233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Утверждено на</w:t>
            </w:r>
          </w:p>
          <w:p w:rsidR="005D2233" w:rsidRDefault="00B571EF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607A43">
              <w:rPr>
                <w:sz w:val="22"/>
                <w:szCs w:val="22"/>
                <w:lang w:eastAsia="en-US"/>
              </w:rPr>
              <w:t>2</w:t>
            </w:r>
            <w:r w:rsidR="00230744">
              <w:rPr>
                <w:sz w:val="22"/>
                <w:szCs w:val="22"/>
                <w:lang w:eastAsia="en-US"/>
              </w:rPr>
              <w:t>1</w:t>
            </w:r>
            <w:r w:rsidR="005D2233">
              <w:rPr>
                <w:sz w:val="22"/>
                <w:szCs w:val="22"/>
                <w:lang w:eastAsia="en-US"/>
              </w:rPr>
              <w:t xml:space="preserve"> год</w:t>
            </w:r>
          </w:p>
          <w:p w:rsidR="005D2233" w:rsidRDefault="00B571EF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(решение Совета поселения № </w:t>
            </w:r>
            <w:r w:rsidR="00230744">
              <w:rPr>
                <w:sz w:val="22"/>
                <w:szCs w:val="22"/>
                <w:lang w:eastAsia="en-US"/>
              </w:rPr>
              <w:t>54</w:t>
            </w:r>
          </w:p>
          <w:p w:rsidR="005D2233" w:rsidRDefault="00B571EF" w:rsidP="00230744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2</w:t>
            </w:r>
            <w:r w:rsidR="00230744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.12.20</w:t>
            </w:r>
            <w:r w:rsidR="00230744">
              <w:rPr>
                <w:sz w:val="22"/>
                <w:szCs w:val="22"/>
                <w:lang w:eastAsia="en-US"/>
              </w:rPr>
              <w:t>20</w:t>
            </w:r>
            <w:r w:rsidR="005D2233">
              <w:rPr>
                <w:sz w:val="22"/>
                <w:szCs w:val="22"/>
                <w:lang w:eastAsia="en-US"/>
              </w:rPr>
              <w:t>г.)</w:t>
            </w:r>
          </w:p>
        </w:tc>
        <w:tc>
          <w:tcPr>
            <w:tcW w:w="1984" w:type="dxa"/>
            <w:gridSpan w:val="2"/>
            <w:hideMark/>
          </w:tcPr>
          <w:p w:rsidR="005D2233" w:rsidRDefault="00777AE1" w:rsidP="00777AE1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Утверждено </w:t>
            </w:r>
            <w:r w:rsidR="00B571EF">
              <w:rPr>
                <w:sz w:val="22"/>
                <w:szCs w:val="22"/>
                <w:lang w:eastAsia="en-US"/>
              </w:rPr>
              <w:t>на 20</w:t>
            </w:r>
            <w:r w:rsidR="00607A43">
              <w:rPr>
                <w:sz w:val="22"/>
                <w:szCs w:val="22"/>
                <w:lang w:eastAsia="en-US"/>
              </w:rPr>
              <w:t>2</w:t>
            </w:r>
            <w:r w:rsidR="00230744">
              <w:rPr>
                <w:sz w:val="22"/>
                <w:szCs w:val="22"/>
                <w:lang w:eastAsia="en-US"/>
              </w:rPr>
              <w:t>1</w:t>
            </w:r>
            <w:r w:rsidR="005D2233">
              <w:rPr>
                <w:sz w:val="22"/>
                <w:szCs w:val="22"/>
                <w:lang w:eastAsia="en-US"/>
              </w:rPr>
              <w:t xml:space="preserve"> год</w:t>
            </w:r>
          </w:p>
          <w:p w:rsidR="005D2233" w:rsidRDefault="00B571EF" w:rsidP="00230744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(решение Совета поселения) № </w:t>
            </w:r>
            <w:r w:rsidR="00230744">
              <w:rPr>
                <w:sz w:val="22"/>
                <w:szCs w:val="22"/>
                <w:lang w:eastAsia="en-US"/>
              </w:rPr>
              <w:t>41</w:t>
            </w:r>
            <w:r>
              <w:rPr>
                <w:sz w:val="22"/>
                <w:szCs w:val="22"/>
                <w:lang w:eastAsia="en-US"/>
              </w:rPr>
              <w:t xml:space="preserve"> от </w:t>
            </w:r>
            <w:r w:rsidR="00230744">
              <w:rPr>
                <w:sz w:val="22"/>
                <w:szCs w:val="22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.12.20</w:t>
            </w:r>
            <w:r w:rsidR="00607A43">
              <w:rPr>
                <w:sz w:val="22"/>
                <w:szCs w:val="22"/>
                <w:lang w:eastAsia="en-US"/>
              </w:rPr>
              <w:t>2</w:t>
            </w:r>
            <w:r w:rsidR="00230744">
              <w:rPr>
                <w:sz w:val="22"/>
                <w:szCs w:val="22"/>
                <w:lang w:eastAsia="en-US"/>
              </w:rPr>
              <w:t>1</w:t>
            </w:r>
            <w:r w:rsidR="005D2233">
              <w:rPr>
                <w:sz w:val="22"/>
                <w:szCs w:val="22"/>
                <w:lang w:eastAsia="en-US"/>
              </w:rPr>
              <w:t>г.)</w:t>
            </w:r>
          </w:p>
        </w:tc>
        <w:tc>
          <w:tcPr>
            <w:tcW w:w="1701" w:type="dxa"/>
            <w:gridSpan w:val="2"/>
            <w:hideMark/>
          </w:tcPr>
          <w:p w:rsidR="005D2233" w:rsidRDefault="00B571EF" w:rsidP="00230744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Фактически исполнено за 20</w:t>
            </w:r>
            <w:r w:rsidR="00607A43">
              <w:rPr>
                <w:sz w:val="22"/>
                <w:szCs w:val="22"/>
                <w:lang w:eastAsia="en-US"/>
              </w:rPr>
              <w:t>2</w:t>
            </w:r>
            <w:r w:rsidR="00230744">
              <w:rPr>
                <w:sz w:val="22"/>
                <w:szCs w:val="22"/>
                <w:lang w:eastAsia="en-US"/>
              </w:rPr>
              <w:t>1</w:t>
            </w:r>
            <w:r w:rsidR="005D2233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1" w:type="dxa"/>
            <w:vMerge w:val="restart"/>
            <w:hideMark/>
          </w:tcPr>
          <w:p w:rsidR="005D2233" w:rsidRDefault="005D2233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% </w:t>
            </w:r>
            <w:r>
              <w:rPr>
                <w:sz w:val="22"/>
                <w:szCs w:val="22"/>
                <w:lang w:eastAsia="en-US"/>
              </w:rPr>
              <w:t>испол -нения</w:t>
            </w:r>
          </w:p>
        </w:tc>
      </w:tr>
      <w:tr w:rsidR="00650FBD" w:rsidTr="00837990">
        <w:trPr>
          <w:trHeight w:val="426"/>
        </w:trPr>
        <w:tc>
          <w:tcPr>
            <w:tcW w:w="2977" w:type="dxa"/>
            <w:vMerge/>
            <w:hideMark/>
          </w:tcPr>
          <w:p w:rsidR="005D2233" w:rsidRDefault="005D223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:rsidR="005D2233" w:rsidRDefault="005D223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hideMark/>
          </w:tcPr>
          <w:p w:rsidR="005D2233" w:rsidRPr="00777AE1" w:rsidRDefault="005D2233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777AE1">
              <w:rPr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51" w:type="dxa"/>
            <w:hideMark/>
          </w:tcPr>
          <w:p w:rsidR="005D2233" w:rsidRPr="00777AE1" w:rsidRDefault="005D2233">
            <w:pPr>
              <w:pStyle w:val="a7"/>
              <w:jc w:val="center"/>
              <w:rPr>
                <w:sz w:val="22"/>
                <w:szCs w:val="22"/>
                <w:lang w:val="en-US" w:eastAsia="en-US"/>
              </w:rPr>
            </w:pPr>
            <w:r w:rsidRPr="00777AE1">
              <w:rPr>
                <w:sz w:val="22"/>
                <w:szCs w:val="22"/>
                <w:lang w:eastAsia="en-US"/>
              </w:rPr>
              <w:t>доля</w:t>
            </w:r>
          </w:p>
          <w:p w:rsidR="005D2233" w:rsidRPr="00777AE1" w:rsidRDefault="005D2233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77AE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hideMark/>
          </w:tcPr>
          <w:p w:rsidR="005D2233" w:rsidRPr="00777AE1" w:rsidRDefault="005D2233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77AE1">
              <w:rPr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992" w:type="dxa"/>
          </w:tcPr>
          <w:p w:rsidR="005D2233" w:rsidRPr="00777AE1" w:rsidRDefault="005D2233">
            <w:pPr>
              <w:pStyle w:val="a7"/>
              <w:jc w:val="center"/>
              <w:rPr>
                <w:sz w:val="22"/>
                <w:szCs w:val="22"/>
                <w:lang w:val="en-US" w:eastAsia="en-US"/>
              </w:rPr>
            </w:pPr>
            <w:r w:rsidRPr="00777AE1">
              <w:rPr>
                <w:sz w:val="22"/>
                <w:szCs w:val="22"/>
                <w:lang w:eastAsia="en-US"/>
              </w:rPr>
              <w:t>доля</w:t>
            </w:r>
          </w:p>
          <w:p w:rsidR="005D2233" w:rsidRPr="00777AE1" w:rsidRDefault="005D2233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777AE1">
              <w:rPr>
                <w:sz w:val="22"/>
                <w:szCs w:val="22"/>
                <w:lang w:eastAsia="en-US"/>
              </w:rPr>
              <w:t>%</w:t>
            </w:r>
          </w:p>
          <w:p w:rsidR="005D2233" w:rsidRPr="00777AE1" w:rsidRDefault="005D2233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hideMark/>
          </w:tcPr>
          <w:p w:rsidR="005D2233" w:rsidRPr="00777AE1" w:rsidRDefault="005D2233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777AE1">
              <w:rPr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709" w:type="dxa"/>
            <w:hideMark/>
          </w:tcPr>
          <w:p w:rsidR="005D2233" w:rsidRPr="00777AE1" w:rsidRDefault="00777AE1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5D2233" w:rsidRPr="00777AE1">
              <w:rPr>
                <w:sz w:val="22"/>
                <w:szCs w:val="22"/>
                <w:lang w:eastAsia="en-US"/>
              </w:rPr>
              <w:t>оля</w:t>
            </w:r>
            <w:r w:rsidRPr="00777AE1"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851" w:type="dxa"/>
            <w:vMerge/>
            <w:hideMark/>
          </w:tcPr>
          <w:p w:rsidR="005D2233" w:rsidRDefault="005D2233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BE401C" w:rsidRPr="009C0B5B" w:rsidTr="00AF3C5F">
        <w:trPr>
          <w:trHeight w:val="1"/>
        </w:trPr>
        <w:tc>
          <w:tcPr>
            <w:tcW w:w="2977" w:type="dxa"/>
            <w:hideMark/>
          </w:tcPr>
          <w:p w:rsidR="00BE401C" w:rsidRPr="00977443" w:rsidRDefault="00BE401C" w:rsidP="00BE401C">
            <w:pPr>
              <w:pStyle w:val="a7"/>
              <w:rPr>
                <w:b/>
                <w:sz w:val="22"/>
                <w:szCs w:val="22"/>
                <w:lang w:val="en-US"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51" w:type="dxa"/>
            <w:hideMark/>
          </w:tcPr>
          <w:p w:rsidR="00BE401C" w:rsidRPr="00977443" w:rsidRDefault="00BE401C" w:rsidP="00BE401C">
            <w:pPr>
              <w:pStyle w:val="a7"/>
              <w:jc w:val="center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>01.00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12421,7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13369,2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13201,3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BE401C" w:rsidRPr="004D7602" w:rsidTr="00AF3C5F">
        <w:trPr>
          <w:trHeight w:val="1"/>
        </w:trPr>
        <w:tc>
          <w:tcPr>
            <w:tcW w:w="2977" w:type="dxa"/>
          </w:tcPr>
          <w:p w:rsidR="00BE401C" w:rsidRPr="00CE2868" w:rsidRDefault="00BE401C" w:rsidP="008633AF">
            <w:pPr>
              <w:pStyle w:val="a7"/>
              <w:rPr>
                <w:sz w:val="22"/>
                <w:szCs w:val="22"/>
              </w:rPr>
            </w:pPr>
            <w:r w:rsidRPr="00CE2868">
              <w:rPr>
                <w:sz w:val="22"/>
                <w:szCs w:val="22"/>
              </w:rPr>
              <w:t xml:space="preserve">Функционирование высшего должностного лица муниципального образования               </w:t>
            </w:r>
          </w:p>
        </w:tc>
        <w:tc>
          <w:tcPr>
            <w:tcW w:w="851" w:type="dxa"/>
          </w:tcPr>
          <w:p w:rsidR="00BE401C" w:rsidRPr="00777AE1" w:rsidRDefault="00BE401C" w:rsidP="00BE401C">
            <w:pPr>
              <w:pStyle w:val="a7"/>
              <w:jc w:val="center"/>
              <w:rPr>
                <w:sz w:val="22"/>
                <w:szCs w:val="22"/>
              </w:rPr>
            </w:pPr>
            <w:r w:rsidRPr="00777AE1">
              <w:rPr>
                <w:sz w:val="22"/>
                <w:szCs w:val="22"/>
              </w:rPr>
              <w:t>01.02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401C" w:rsidRPr="004D7602" w:rsidTr="00AF3C5F">
        <w:trPr>
          <w:trHeight w:val="1"/>
        </w:trPr>
        <w:tc>
          <w:tcPr>
            <w:tcW w:w="2977" w:type="dxa"/>
          </w:tcPr>
          <w:p w:rsidR="00BE401C" w:rsidRPr="00CE2868" w:rsidRDefault="00BE401C" w:rsidP="00BE401C">
            <w:pPr>
              <w:pStyle w:val="a7"/>
              <w:rPr>
                <w:sz w:val="22"/>
                <w:szCs w:val="22"/>
              </w:rPr>
            </w:pPr>
            <w:r w:rsidRPr="00CE2868">
              <w:rPr>
                <w:sz w:val="22"/>
                <w:szCs w:val="22"/>
              </w:rPr>
              <w:t xml:space="preserve">Функционирование местных  администраций                            </w:t>
            </w:r>
          </w:p>
        </w:tc>
        <w:tc>
          <w:tcPr>
            <w:tcW w:w="851" w:type="dxa"/>
          </w:tcPr>
          <w:p w:rsidR="00BE401C" w:rsidRPr="00777AE1" w:rsidRDefault="00BE401C" w:rsidP="00BE401C">
            <w:pPr>
              <w:pStyle w:val="a7"/>
              <w:jc w:val="center"/>
              <w:rPr>
                <w:sz w:val="22"/>
                <w:szCs w:val="22"/>
              </w:rPr>
            </w:pPr>
            <w:r w:rsidRPr="00777AE1">
              <w:rPr>
                <w:sz w:val="22"/>
                <w:szCs w:val="22"/>
              </w:rPr>
              <w:t>01.04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</w:rPr>
              <w:t>9460,8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</w:rPr>
              <w:t>9460,8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  <w:lang w:eastAsia="en-US"/>
              </w:rPr>
              <w:t>9458,1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401C" w:rsidRPr="004D7602" w:rsidTr="00AF3C5F">
        <w:trPr>
          <w:trHeight w:val="1"/>
        </w:trPr>
        <w:tc>
          <w:tcPr>
            <w:tcW w:w="2977" w:type="dxa"/>
          </w:tcPr>
          <w:p w:rsidR="00BE401C" w:rsidRPr="00CE2868" w:rsidRDefault="00BE401C" w:rsidP="00BE401C">
            <w:pPr>
              <w:pStyle w:val="a7"/>
              <w:rPr>
                <w:sz w:val="22"/>
                <w:szCs w:val="22"/>
              </w:rPr>
            </w:pPr>
            <w:r w:rsidRPr="00CE286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E401C" w:rsidRPr="00777AE1" w:rsidRDefault="00BE401C" w:rsidP="00BE401C">
            <w:pPr>
              <w:pStyle w:val="a7"/>
              <w:jc w:val="center"/>
              <w:rPr>
                <w:sz w:val="22"/>
                <w:szCs w:val="22"/>
              </w:rPr>
            </w:pPr>
            <w:r w:rsidRPr="00777AE1">
              <w:rPr>
                <w:sz w:val="22"/>
                <w:szCs w:val="22"/>
              </w:rPr>
              <w:t>01.11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E401C" w:rsidRPr="004D7602" w:rsidTr="00AF3C5F">
        <w:trPr>
          <w:trHeight w:val="1"/>
        </w:trPr>
        <w:tc>
          <w:tcPr>
            <w:tcW w:w="2977" w:type="dxa"/>
          </w:tcPr>
          <w:p w:rsidR="00BE401C" w:rsidRPr="00CE2868" w:rsidRDefault="00BE401C" w:rsidP="008633AF">
            <w:pPr>
              <w:pStyle w:val="a7"/>
              <w:rPr>
                <w:sz w:val="22"/>
                <w:szCs w:val="22"/>
              </w:rPr>
            </w:pPr>
            <w:r w:rsidRPr="00CE2868">
              <w:rPr>
                <w:sz w:val="22"/>
                <w:szCs w:val="22"/>
              </w:rPr>
              <w:t>Другие общегосударственные вопросы</w:t>
            </w:r>
            <w:r w:rsidR="007E7749">
              <w:rPr>
                <w:sz w:val="22"/>
                <w:szCs w:val="22"/>
              </w:rPr>
              <w:t>, в т.ч. резервные фонды:</w:t>
            </w:r>
            <w:r w:rsidRPr="00CE2868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851" w:type="dxa"/>
          </w:tcPr>
          <w:p w:rsidR="00BE401C" w:rsidRPr="00777AE1" w:rsidRDefault="00BE401C" w:rsidP="00BE401C">
            <w:pPr>
              <w:pStyle w:val="a7"/>
              <w:jc w:val="center"/>
              <w:rPr>
                <w:sz w:val="22"/>
                <w:szCs w:val="22"/>
              </w:rPr>
            </w:pPr>
            <w:r w:rsidRPr="00777AE1">
              <w:rPr>
                <w:sz w:val="22"/>
                <w:szCs w:val="22"/>
              </w:rPr>
              <w:t>01.13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</w:rPr>
              <w:t>1760,9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</w:rPr>
              <w:t>2908,4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  <w:lang w:eastAsia="en-US"/>
              </w:rPr>
              <w:t>2743,2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94,3</w:t>
            </w:r>
          </w:p>
        </w:tc>
      </w:tr>
      <w:tr w:rsidR="007E7749" w:rsidRPr="004D7602" w:rsidTr="00AF3C5F">
        <w:trPr>
          <w:trHeight w:val="1"/>
        </w:trPr>
        <w:tc>
          <w:tcPr>
            <w:tcW w:w="2977" w:type="dxa"/>
          </w:tcPr>
          <w:p w:rsidR="007E7749" w:rsidRPr="007E7749" w:rsidRDefault="007E7749" w:rsidP="007E7749">
            <w:pPr>
              <w:pStyle w:val="a7"/>
              <w:rPr>
                <w:sz w:val="20"/>
                <w:szCs w:val="20"/>
              </w:rPr>
            </w:pPr>
            <w:r w:rsidRPr="007E7749">
              <w:rPr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51" w:type="dxa"/>
          </w:tcPr>
          <w:p w:rsidR="007E7749" w:rsidRPr="00777AE1" w:rsidRDefault="00B95E5B" w:rsidP="00BE401C">
            <w:pPr>
              <w:pStyle w:val="a7"/>
              <w:jc w:val="center"/>
              <w:rPr>
                <w:sz w:val="22"/>
                <w:szCs w:val="22"/>
              </w:rPr>
            </w:pPr>
            <w:r w:rsidRPr="00777AE1">
              <w:rPr>
                <w:sz w:val="22"/>
                <w:szCs w:val="22"/>
              </w:rPr>
              <w:t>01.13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749" w:rsidRPr="004D7602" w:rsidRDefault="00B95E5B" w:rsidP="00BE4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749" w:rsidRPr="004D7602" w:rsidRDefault="00B95E5B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749" w:rsidRPr="004D7602" w:rsidRDefault="007E7749" w:rsidP="00BE4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749" w:rsidRPr="004D7602" w:rsidRDefault="007E7749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749" w:rsidRPr="004D7602" w:rsidRDefault="007E7749" w:rsidP="00BE401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7749" w:rsidRPr="004D7602" w:rsidRDefault="00FB549E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749" w:rsidRPr="004D7602" w:rsidRDefault="00FB549E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E7749" w:rsidRPr="004D7602" w:rsidTr="00AF3C5F">
        <w:trPr>
          <w:trHeight w:val="1"/>
        </w:trPr>
        <w:tc>
          <w:tcPr>
            <w:tcW w:w="2977" w:type="dxa"/>
          </w:tcPr>
          <w:p w:rsidR="007E7749" w:rsidRPr="007E7749" w:rsidRDefault="007E7749" w:rsidP="007E7749">
            <w:pPr>
              <w:pStyle w:val="a7"/>
              <w:rPr>
                <w:sz w:val="20"/>
                <w:szCs w:val="20"/>
              </w:rPr>
            </w:pPr>
            <w:r w:rsidRPr="007E7749">
              <w:rPr>
                <w:sz w:val="20"/>
                <w:szCs w:val="20"/>
              </w:rPr>
              <w:t>Резервный фонд Администрации поселения по предупреждению и ликвидации ЧС и последствий стихийных бедствий</w:t>
            </w:r>
          </w:p>
        </w:tc>
        <w:tc>
          <w:tcPr>
            <w:tcW w:w="851" w:type="dxa"/>
          </w:tcPr>
          <w:p w:rsidR="007E7749" w:rsidRPr="00777AE1" w:rsidRDefault="00B95E5B" w:rsidP="00BE401C">
            <w:pPr>
              <w:pStyle w:val="a7"/>
              <w:jc w:val="center"/>
              <w:rPr>
                <w:sz w:val="22"/>
                <w:szCs w:val="22"/>
              </w:rPr>
            </w:pPr>
            <w:r w:rsidRPr="00777AE1">
              <w:rPr>
                <w:sz w:val="22"/>
                <w:szCs w:val="22"/>
              </w:rPr>
              <w:t>01.13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749" w:rsidRPr="004D7602" w:rsidRDefault="00B95E5B" w:rsidP="00BE4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749" w:rsidRPr="004D7602" w:rsidRDefault="00B95E5B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749" w:rsidRPr="004D7602" w:rsidRDefault="007E7749" w:rsidP="00BE4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749" w:rsidRDefault="007E7749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749" w:rsidRPr="004D7602" w:rsidRDefault="007E7749" w:rsidP="00BE401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7749" w:rsidRPr="004D7602" w:rsidRDefault="007E7749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749" w:rsidRPr="004D7602" w:rsidRDefault="00FB549E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401C" w:rsidRPr="009C0B5B" w:rsidTr="00AF3C5F">
        <w:trPr>
          <w:trHeight w:val="1"/>
        </w:trPr>
        <w:tc>
          <w:tcPr>
            <w:tcW w:w="2977" w:type="dxa"/>
            <w:hideMark/>
          </w:tcPr>
          <w:p w:rsidR="00BE401C" w:rsidRPr="00977443" w:rsidRDefault="00BE401C" w:rsidP="00BE401C">
            <w:pPr>
              <w:pStyle w:val="a7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 xml:space="preserve">Национальная оборона  </w:t>
            </w:r>
          </w:p>
        </w:tc>
        <w:tc>
          <w:tcPr>
            <w:tcW w:w="851" w:type="dxa"/>
            <w:hideMark/>
          </w:tcPr>
          <w:p w:rsidR="00BE401C" w:rsidRPr="00977443" w:rsidRDefault="00BE401C" w:rsidP="00BE401C">
            <w:pPr>
              <w:pStyle w:val="a7"/>
              <w:jc w:val="center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>02.00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401C" w:rsidRPr="009C0B5B" w:rsidTr="00AF3C5F">
        <w:trPr>
          <w:trHeight w:val="1"/>
        </w:trPr>
        <w:tc>
          <w:tcPr>
            <w:tcW w:w="2977" w:type="dxa"/>
            <w:hideMark/>
          </w:tcPr>
          <w:p w:rsidR="00BE401C" w:rsidRPr="00977443" w:rsidRDefault="00BE401C" w:rsidP="008633AF">
            <w:pPr>
              <w:pStyle w:val="a7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hideMark/>
          </w:tcPr>
          <w:p w:rsidR="00BE401C" w:rsidRPr="00977443" w:rsidRDefault="00BE401C" w:rsidP="00BE401C">
            <w:pPr>
              <w:pStyle w:val="a7"/>
              <w:jc w:val="center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>03.00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388,8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401C" w:rsidRPr="009C0B5B" w:rsidTr="00AF3C5F">
        <w:trPr>
          <w:trHeight w:val="1"/>
        </w:trPr>
        <w:tc>
          <w:tcPr>
            <w:tcW w:w="2977" w:type="dxa"/>
            <w:hideMark/>
          </w:tcPr>
          <w:p w:rsidR="00BE401C" w:rsidRPr="00977443" w:rsidRDefault="00BE401C" w:rsidP="00BE401C">
            <w:pPr>
              <w:pStyle w:val="a7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51" w:type="dxa"/>
            <w:hideMark/>
          </w:tcPr>
          <w:p w:rsidR="00BE401C" w:rsidRPr="00977443" w:rsidRDefault="00BE401C" w:rsidP="00BE401C">
            <w:pPr>
              <w:pStyle w:val="a7"/>
              <w:jc w:val="center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>04.00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4681,7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4657,8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BE401C" w:rsidRPr="009C0B5B" w:rsidTr="00AF3C5F">
        <w:trPr>
          <w:trHeight w:val="477"/>
        </w:trPr>
        <w:tc>
          <w:tcPr>
            <w:tcW w:w="2977" w:type="dxa"/>
            <w:hideMark/>
          </w:tcPr>
          <w:p w:rsidR="00BE401C" w:rsidRPr="00977443" w:rsidRDefault="00BE401C" w:rsidP="00BE401C">
            <w:pPr>
              <w:pStyle w:val="a7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lastRenderedPageBreak/>
              <w:t xml:space="preserve">Жилищно-коммунальное хозяйство          </w:t>
            </w:r>
          </w:p>
        </w:tc>
        <w:tc>
          <w:tcPr>
            <w:tcW w:w="851" w:type="dxa"/>
            <w:hideMark/>
          </w:tcPr>
          <w:p w:rsidR="00BE401C" w:rsidRPr="00977443" w:rsidRDefault="00BE401C" w:rsidP="00BE401C">
            <w:pPr>
              <w:pStyle w:val="a7"/>
              <w:jc w:val="center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>05.00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8613,3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15754,7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15607,6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BE401C" w:rsidRPr="009C0B5B" w:rsidTr="00AF3C5F">
        <w:trPr>
          <w:trHeight w:val="1"/>
        </w:trPr>
        <w:tc>
          <w:tcPr>
            <w:tcW w:w="2977" w:type="dxa"/>
          </w:tcPr>
          <w:p w:rsidR="00BE401C" w:rsidRPr="00CE2868" w:rsidRDefault="00BE401C" w:rsidP="00BE401C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2868">
              <w:rPr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851" w:type="dxa"/>
          </w:tcPr>
          <w:p w:rsidR="00BE401C" w:rsidRPr="00777AE1" w:rsidRDefault="00BE401C" w:rsidP="00BE401C">
            <w:pPr>
              <w:pStyle w:val="a7"/>
              <w:jc w:val="center"/>
              <w:rPr>
                <w:sz w:val="22"/>
                <w:szCs w:val="22"/>
              </w:rPr>
            </w:pPr>
            <w:r w:rsidRPr="00777AE1">
              <w:rPr>
                <w:sz w:val="22"/>
                <w:szCs w:val="22"/>
              </w:rPr>
              <w:t>05.01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 w:rsidRPr="004D7602">
              <w:rPr>
                <w:iCs/>
                <w:color w:val="000000"/>
                <w:sz w:val="20"/>
                <w:szCs w:val="20"/>
              </w:rPr>
              <w:t>552,9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  <w:lang w:eastAsia="en-US"/>
              </w:rPr>
              <w:t>521,2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94,3</w:t>
            </w:r>
          </w:p>
        </w:tc>
      </w:tr>
      <w:tr w:rsidR="00BE401C" w:rsidRPr="009C0B5B" w:rsidTr="00AF3C5F">
        <w:trPr>
          <w:trHeight w:val="1"/>
        </w:trPr>
        <w:tc>
          <w:tcPr>
            <w:tcW w:w="2977" w:type="dxa"/>
          </w:tcPr>
          <w:p w:rsidR="00BE401C" w:rsidRPr="00CE2868" w:rsidRDefault="00BE401C" w:rsidP="00BE401C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2868">
              <w:rPr>
                <w:sz w:val="22"/>
                <w:szCs w:val="22"/>
                <w:lang w:eastAsia="en-US"/>
              </w:rPr>
              <w:t>Коммунальное хозяйство</w:t>
            </w:r>
            <w:r w:rsidR="007E7749">
              <w:rPr>
                <w:sz w:val="22"/>
                <w:szCs w:val="22"/>
                <w:lang w:eastAsia="en-US"/>
              </w:rPr>
              <w:t>, в т.ч. резервный фонд:</w:t>
            </w:r>
          </w:p>
        </w:tc>
        <w:tc>
          <w:tcPr>
            <w:tcW w:w="851" w:type="dxa"/>
          </w:tcPr>
          <w:p w:rsidR="00BE401C" w:rsidRPr="00777AE1" w:rsidRDefault="00BE401C" w:rsidP="00BE401C">
            <w:pPr>
              <w:pStyle w:val="a7"/>
              <w:jc w:val="center"/>
              <w:rPr>
                <w:sz w:val="22"/>
                <w:szCs w:val="22"/>
              </w:rPr>
            </w:pPr>
            <w:r w:rsidRPr="00777AE1">
              <w:rPr>
                <w:sz w:val="22"/>
                <w:szCs w:val="22"/>
              </w:rPr>
              <w:t>05.02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 w:rsidRPr="004D7602">
              <w:rPr>
                <w:iCs/>
                <w:color w:val="000000"/>
                <w:sz w:val="20"/>
                <w:szCs w:val="20"/>
              </w:rPr>
              <w:t>6214,4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  <w:lang w:eastAsia="en-US"/>
              </w:rPr>
              <w:t>6186,5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7E7749" w:rsidRPr="009C0B5B" w:rsidTr="00AF3C5F">
        <w:trPr>
          <w:trHeight w:val="1"/>
        </w:trPr>
        <w:tc>
          <w:tcPr>
            <w:tcW w:w="2977" w:type="dxa"/>
          </w:tcPr>
          <w:p w:rsidR="007E7749" w:rsidRPr="007E7749" w:rsidRDefault="007E7749" w:rsidP="00BE401C">
            <w:pPr>
              <w:pStyle w:val="a7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7749">
              <w:rPr>
                <w:sz w:val="20"/>
                <w:szCs w:val="20"/>
              </w:rPr>
              <w:t>Резервный фонд Администрации поселения по предупреждению и ликвидации ЧС и последствий стихийных бедствий</w:t>
            </w:r>
          </w:p>
        </w:tc>
        <w:tc>
          <w:tcPr>
            <w:tcW w:w="851" w:type="dxa"/>
          </w:tcPr>
          <w:p w:rsidR="007E7749" w:rsidRPr="00777AE1" w:rsidRDefault="00B95E5B" w:rsidP="00BE401C">
            <w:pPr>
              <w:pStyle w:val="a7"/>
              <w:jc w:val="center"/>
              <w:rPr>
                <w:sz w:val="22"/>
                <w:szCs w:val="22"/>
              </w:rPr>
            </w:pPr>
            <w:r w:rsidRPr="00777AE1">
              <w:rPr>
                <w:sz w:val="22"/>
                <w:szCs w:val="22"/>
              </w:rPr>
              <w:t>05.02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749" w:rsidRDefault="00B95E5B" w:rsidP="00BE4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749" w:rsidRPr="004D7602" w:rsidRDefault="00B95E5B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749" w:rsidRPr="004D7602" w:rsidRDefault="007E7749" w:rsidP="00BE401C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749" w:rsidRPr="004D7602" w:rsidRDefault="007E7749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749" w:rsidRPr="004D7602" w:rsidRDefault="007E7749" w:rsidP="00BE401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7749" w:rsidRPr="004D7602" w:rsidRDefault="007E7749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749" w:rsidRPr="004D7602" w:rsidRDefault="00FB549E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401C" w:rsidRPr="009C0B5B" w:rsidTr="00AF3C5F">
        <w:trPr>
          <w:trHeight w:val="1"/>
        </w:trPr>
        <w:tc>
          <w:tcPr>
            <w:tcW w:w="2977" w:type="dxa"/>
          </w:tcPr>
          <w:p w:rsidR="00BE401C" w:rsidRPr="00CE2868" w:rsidRDefault="00BE401C" w:rsidP="00BE401C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2868"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51" w:type="dxa"/>
          </w:tcPr>
          <w:p w:rsidR="00BE401C" w:rsidRPr="00777AE1" w:rsidRDefault="00BE401C" w:rsidP="00BE401C">
            <w:pPr>
              <w:pStyle w:val="a7"/>
              <w:jc w:val="center"/>
              <w:rPr>
                <w:sz w:val="22"/>
                <w:szCs w:val="22"/>
              </w:rPr>
            </w:pPr>
            <w:r w:rsidRPr="00777AE1">
              <w:rPr>
                <w:sz w:val="22"/>
                <w:szCs w:val="22"/>
              </w:rPr>
              <w:t>05.03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both"/>
              <w:rPr>
                <w:color w:val="000000"/>
                <w:sz w:val="20"/>
                <w:szCs w:val="20"/>
              </w:rPr>
            </w:pPr>
            <w:r w:rsidRPr="004D7602">
              <w:rPr>
                <w:iCs/>
                <w:color w:val="000000"/>
                <w:sz w:val="20"/>
                <w:szCs w:val="20"/>
              </w:rPr>
              <w:t>8987,4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color w:val="000000"/>
                <w:sz w:val="20"/>
                <w:szCs w:val="20"/>
              </w:rPr>
            </w:pPr>
            <w:r w:rsidRPr="004D7602">
              <w:rPr>
                <w:color w:val="000000"/>
                <w:sz w:val="20"/>
                <w:szCs w:val="20"/>
                <w:lang w:eastAsia="en-US"/>
              </w:rPr>
              <w:t>8899,9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Pr="004D7602" w:rsidRDefault="00BE401C" w:rsidP="00BE40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602">
              <w:rPr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BE401C" w:rsidRPr="009C0B5B" w:rsidTr="00AF3C5F">
        <w:trPr>
          <w:trHeight w:val="1"/>
        </w:trPr>
        <w:tc>
          <w:tcPr>
            <w:tcW w:w="2977" w:type="dxa"/>
            <w:hideMark/>
          </w:tcPr>
          <w:p w:rsidR="00BE401C" w:rsidRPr="00977443" w:rsidRDefault="00BE401C" w:rsidP="00BE401C">
            <w:pPr>
              <w:pStyle w:val="a7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 xml:space="preserve">Культура, кинематография       </w:t>
            </w:r>
          </w:p>
        </w:tc>
        <w:tc>
          <w:tcPr>
            <w:tcW w:w="851" w:type="dxa"/>
            <w:hideMark/>
          </w:tcPr>
          <w:p w:rsidR="00BE401C" w:rsidRPr="00977443" w:rsidRDefault="00BE401C" w:rsidP="00BE401C">
            <w:pPr>
              <w:pStyle w:val="a7"/>
              <w:jc w:val="center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>08.00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6924,9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11698,8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11698,8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401C" w:rsidRPr="009C0B5B" w:rsidTr="00AF3C5F">
        <w:trPr>
          <w:trHeight w:val="391"/>
        </w:trPr>
        <w:tc>
          <w:tcPr>
            <w:tcW w:w="2977" w:type="dxa"/>
            <w:hideMark/>
          </w:tcPr>
          <w:p w:rsidR="00BE401C" w:rsidRPr="00977443" w:rsidRDefault="00BE401C" w:rsidP="00BE401C">
            <w:pPr>
              <w:pStyle w:val="a7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 xml:space="preserve">Социальная политика </w:t>
            </w:r>
            <w:r w:rsidRPr="00977443">
              <w:rPr>
                <w:b/>
                <w:sz w:val="22"/>
                <w:szCs w:val="22"/>
                <w:lang w:val="en-US" w:eastAsia="en-US"/>
              </w:rPr>
              <w:t xml:space="preserve">                      </w:t>
            </w:r>
          </w:p>
        </w:tc>
        <w:tc>
          <w:tcPr>
            <w:tcW w:w="851" w:type="dxa"/>
            <w:hideMark/>
          </w:tcPr>
          <w:p w:rsidR="00BE401C" w:rsidRPr="00977443" w:rsidRDefault="00BE401C" w:rsidP="00BE401C">
            <w:pPr>
              <w:pStyle w:val="a7"/>
              <w:jc w:val="center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1762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401C" w:rsidRPr="009C0B5B" w:rsidTr="00AF3C5F">
        <w:trPr>
          <w:trHeight w:val="1"/>
        </w:trPr>
        <w:tc>
          <w:tcPr>
            <w:tcW w:w="2977" w:type="dxa"/>
            <w:hideMark/>
          </w:tcPr>
          <w:p w:rsidR="00BE401C" w:rsidRPr="00977443" w:rsidRDefault="00BE401C" w:rsidP="00BE401C">
            <w:pPr>
              <w:pStyle w:val="a7"/>
              <w:rPr>
                <w:b/>
                <w:sz w:val="22"/>
                <w:szCs w:val="22"/>
                <w:lang w:val="en-US"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51" w:type="dxa"/>
            <w:hideMark/>
          </w:tcPr>
          <w:p w:rsidR="00BE401C" w:rsidRPr="00977443" w:rsidRDefault="00BE401C" w:rsidP="00BE401C">
            <w:pPr>
              <w:pStyle w:val="a7"/>
              <w:jc w:val="center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2437,3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2437,3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401C" w:rsidRPr="009C0B5B" w:rsidTr="00AF3C5F">
        <w:trPr>
          <w:trHeight w:val="1"/>
        </w:trPr>
        <w:tc>
          <w:tcPr>
            <w:tcW w:w="2977" w:type="dxa"/>
            <w:hideMark/>
          </w:tcPr>
          <w:p w:rsidR="00BE401C" w:rsidRPr="00977443" w:rsidRDefault="00BE401C" w:rsidP="008633AF">
            <w:pPr>
              <w:pStyle w:val="a7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>Межбюджетные трансфер</w:t>
            </w:r>
            <w:r>
              <w:rPr>
                <w:b/>
                <w:sz w:val="22"/>
                <w:szCs w:val="22"/>
                <w:lang w:eastAsia="en-US"/>
              </w:rPr>
              <w:t>-</w:t>
            </w:r>
            <w:r w:rsidRPr="00977443">
              <w:rPr>
                <w:b/>
                <w:sz w:val="22"/>
                <w:szCs w:val="22"/>
                <w:lang w:eastAsia="en-US"/>
              </w:rPr>
              <w:t xml:space="preserve">ты  общего характера  бюджетам субъектов РФ и муниципальных образований      </w:t>
            </w:r>
          </w:p>
        </w:tc>
        <w:tc>
          <w:tcPr>
            <w:tcW w:w="851" w:type="dxa"/>
            <w:hideMark/>
          </w:tcPr>
          <w:p w:rsidR="00BE401C" w:rsidRPr="00977443" w:rsidRDefault="00BE401C" w:rsidP="00BE401C">
            <w:pPr>
              <w:pStyle w:val="a7"/>
              <w:jc w:val="center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229,4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529,4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529,4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401C" w:rsidRPr="009C0B5B" w:rsidTr="00AF3C5F">
        <w:trPr>
          <w:trHeight w:val="365"/>
        </w:trPr>
        <w:tc>
          <w:tcPr>
            <w:tcW w:w="2977" w:type="dxa"/>
            <w:hideMark/>
          </w:tcPr>
          <w:p w:rsidR="00BE401C" w:rsidRPr="00977443" w:rsidRDefault="00BE401C" w:rsidP="00BE401C">
            <w:pPr>
              <w:pStyle w:val="a7"/>
              <w:rPr>
                <w:b/>
                <w:sz w:val="22"/>
                <w:szCs w:val="22"/>
                <w:lang w:eastAsia="en-US"/>
              </w:rPr>
            </w:pPr>
            <w:r w:rsidRPr="00977443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1" w:type="dxa"/>
          </w:tcPr>
          <w:p w:rsidR="00BE401C" w:rsidRPr="00977443" w:rsidRDefault="00BE401C" w:rsidP="00BE401C">
            <w:pPr>
              <w:pStyle w:val="a7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33315,5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50907</w:t>
            </w:r>
            <w:r w:rsidR="000A2A5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50568</w:t>
            </w:r>
            <w:r w:rsidR="000A2A54">
              <w:rPr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01C" w:rsidRDefault="00BE401C" w:rsidP="00BE40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</w:tbl>
    <w:p w:rsidR="005D2233" w:rsidRDefault="005D2233" w:rsidP="00B72875">
      <w:pPr>
        <w:spacing w:line="120" w:lineRule="auto"/>
        <w:jc w:val="both"/>
        <w:rPr>
          <w:rFonts w:ascii="Times New Roman CYR" w:hAnsi="Times New Roman CYR" w:cs="Times New Roman CYR"/>
        </w:rPr>
      </w:pPr>
    </w:p>
    <w:p w:rsidR="005D2233" w:rsidRPr="002B1F7A" w:rsidRDefault="005D2233" w:rsidP="002B1F7A">
      <w:pPr>
        <w:spacing w:line="25" w:lineRule="atLeast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Приоритетными направлениями расходования средств бюджета Зоркальцев</w:t>
      </w:r>
      <w:r w:rsidR="00837990">
        <w:rPr>
          <w:rFonts w:ascii="Times New Roman CYR" w:hAnsi="Times New Roman CYR" w:cs="Times New Roman CYR"/>
        </w:rPr>
        <w:t>ского сельского поселения в 20</w:t>
      </w:r>
      <w:r w:rsidR="009C0B5B">
        <w:rPr>
          <w:rFonts w:ascii="Times New Roman CYR" w:hAnsi="Times New Roman CYR" w:cs="Times New Roman CYR"/>
        </w:rPr>
        <w:t>2</w:t>
      </w:r>
      <w:r w:rsidR="004D7602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году являлись расходы на: жилищно-коммунальное хозяйство </w:t>
      </w:r>
      <w:r w:rsidR="004D7602">
        <w:rPr>
          <w:rFonts w:ascii="Times New Roman CYR" w:hAnsi="Times New Roman CYR" w:cs="Times New Roman CYR"/>
        </w:rPr>
        <w:t>30,9</w:t>
      </w:r>
      <w:r>
        <w:rPr>
          <w:rFonts w:ascii="Times New Roman CYR" w:hAnsi="Times New Roman CYR" w:cs="Times New Roman CYR"/>
        </w:rPr>
        <w:t xml:space="preserve">%; </w:t>
      </w:r>
      <w:r w:rsidR="00B72875">
        <w:rPr>
          <w:rFonts w:ascii="Times New Roman CYR" w:hAnsi="Times New Roman CYR" w:cs="Times New Roman CYR"/>
        </w:rPr>
        <w:t>общегосударственные вопросы  26,1%;</w:t>
      </w:r>
      <w:r>
        <w:rPr>
          <w:rFonts w:ascii="Times New Roman CYR" w:hAnsi="Times New Roman CYR" w:cs="Times New Roman CYR"/>
        </w:rPr>
        <w:t xml:space="preserve"> </w:t>
      </w:r>
      <w:r w:rsidR="00B72875">
        <w:rPr>
          <w:rFonts w:ascii="Times New Roman CYR" w:hAnsi="Times New Roman CYR" w:cs="Times New Roman CYR"/>
        </w:rPr>
        <w:t>к</w:t>
      </w:r>
      <w:r w:rsidR="00B72875">
        <w:rPr>
          <w:lang w:eastAsia="en-US"/>
        </w:rPr>
        <w:t xml:space="preserve">ультура, кинематография </w:t>
      </w:r>
      <w:r w:rsidR="004D7602"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 xml:space="preserve"> </w:t>
      </w:r>
      <w:r w:rsidR="004D7602">
        <w:rPr>
          <w:lang w:eastAsia="en-US"/>
        </w:rPr>
        <w:t>23,1</w:t>
      </w:r>
      <w:r w:rsidR="00837990">
        <w:rPr>
          <w:rFonts w:ascii="Times New Roman CYR" w:hAnsi="Times New Roman CYR" w:cs="Times New Roman CYR"/>
        </w:rPr>
        <w:t xml:space="preserve">%, </w:t>
      </w:r>
      <w:r w:rsidR="009C0B5B">
        <w:rPr>
          <w:rFonts w:ascii="Times New Roman CYR" w:hAnsi="Times New Roman CYR" w:cs="Times New Roman CYR"/>
        </w:rPr>
        <w:t xml:space="preserve">национальную экономику </w:t>
      </w:r>
      <w:r w:rsidR="004D7602">
        <w:rPr>
          <w:rFonts w:ascii="Times New Roman CYR" w:hAnsi="Times New Roman CYR" w:cs="Times New Roman CYR"/>
        </w:rPr>
        <w:t>9,2</w:t>
      </w:r>
      <w:r w:rsidR="009C0B5B">
        <w:rPr>
          <w:rFonts w:ascii="Times New Roman CYR" w:hAnsi="Times New Roman CYR" w:cs="Times New Roman CYR"/>
        </w:rPr>
        <w:t xml:space="preserve">%, </w:t>
      </w:r>
      <w:r w:rsidR="00837990">
        <w:rPr>
          <w:rFonts w:ascii="Times New Roman CYR" w:hAnsi="Times New Roman CYR" w:cs="Times New Roman CYR"/>
        </w:rPr>
        <w:t xml:space="preserve">социальную политику </w:t>
      </w:r>
      <w:r w:rsidR="004D7602">
        <w:rPr>
          <w:rFonts w:ascii="Times New Roman CYR" w:hAnsi="Times New Roman CYR" w:cs="Times New Roman CYR"/>
        </w:rPr>
        <w:t>3,5</w:t>
      </w:r>
      <w:r>
        <w:rPr>
          <w:rFonts w:ascii="Times New Roman CYR" w:hAnsi="Times New Roman CYR" w:cs="Times New Roman CYR"/>
        </w:rPr>
        <w:t>%.</w:t>
      </w:r>
      <w:r w:rsidR="002B1F7A">
        <w:t xml:space="preserve"> Н</w:t>
      </w:r>
      <w:r>
        <w:t>е</w:t>
      </w:r>
      <w:r w:rsidR="00FC4E83">
        <w:t xml:space="preserve"> </w:t>
      </w:r>
      <w:r>
        <w:t>до</w:t>
      </w:r>
      <w:r w:rsidR="00FC4E83">
        <w:t xml:space="preserve"> </w:t>
      </w:r>
      <w:r>
        <w:t>исполнение сложилось в су</w:t>
      </w:r>
      <w:r w:rsidR="002B1F7A">
        <w:t xml:space="preserve">мме </w:t>
      </w:r>
      <w:r w:rsidR="004D7602">
        <w:t>339,0</w:t>
      </w:r>
      <w:r w:rsidR="002B1F7A">
        <w:t xml:space="preserve">  тыс. рублей (</w:t>
      </w:r>
      <w:r w:rsidR="004D7602">
        <w:t>0,7</w:t>
      </w:r>
      <w:r w:rsidR="009C0B5B">
        <w:t>%</w:t>
      </w:r>
      <w:r>
        <w:t xml:space="preserve">). </w:t>
      </w:r>
    </w:p>
    <w:p w:rsidR="00747174" w:rsidRDefault="00747174" w:rsidP="00B72875">
      <w:pPr>
        <w:rPr>
          <w:rFonts w:ascii="Times New Roman CYR" w:hAnsi="Times New Roman CYR" w:cs="Times New Roman CYR"/>
          <w:b/>
          <w:bCs/>
        </w:rPr>
      </w:pPr>
    </w:p>
    <w:p w:rsidR="005D2233" w:rsidRPr="00D9729F" w:rsidRDefault="00D9729F" w:rsidP="00D9729F">
      <w:pPr>
        <w:ind w:left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8.</w:t>
      </w:r>
      <w:r w:rsidR="005D2233" w:rsidRPr="00D9729F"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</w:t>
      </w:r>
      <w:r w:rsidR="009C0B5B">
        <w:rPr>
          <w:rFonts w:ascii="Times New Roman CYR" w:hAnsi="Times New Roman CYR" w:cs="Times New Roman CYR"/>
        </w:rPr>
        <w:t xml:space="preserve"> Администрации </w:t>
      </w:r>
      <w:r>
        <w:rPr>
          <w:rFonts w:ascii="Times New Roman CYR" w:hAnsi="Times New Roman CYR" w:cs="Times New Roman CYR"/>
        </w:rPr>
        <w:t xml:space="preserve">Главы поселения от 13.05.2016г. № 211   утвержден порядок расходования средств резервного фонда финансирования  непредвиденных расходов Администрации Зоркальцевского сельского поселения.  Постановлением  от 20.05.2010г № 434 утверждено Положение «О порядке расходования резервного фонда Администрации Зоркальцевского сельского поселения по предупреждению и ликвидации чрезвычайных ситуаций и последствий стихийных бедствий». 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Расходы резервного фонда </w:t>
      </w:r>
      <w:r>
        <w:rPr>
          <w:rFonts w:ascii="Times New Roman CYR" w:hAnsi="Times New Roman CYR" w:cs="Times New Roman CYR"/>
        </w:rPr>
        <w:t>Зоркальцевского</w:t>
      </w:r>
      <w:r w:rsidR="002B1F7A">
        <w:rPr>
          <w:rFonts w:ascii="Times New Roman CYR" w:hAnsi="Times New Roman CYR" w:cs="Times New Roman CYR"/>
          <w:bCs/>
        </w:rPr>
        <w:t xml:space="preserve"> сельского поселения в 20</w:t>
      </w:r>
      <w:r w:rsidR="000969F6">
        <w:rPr>
          <w:rFonts w:ascii="Times New Roman CYR" w:hAnsi="Times New Roman CYR" w:cs="Times New Roman CYR"/>
          <w:bCs/>
        </w:rPr>
        <w:t>2</w:t>
      </w:r>
      <w:r w:rsidR="000A2A54">
        <w:rPr>
          <w:rFonts w:ascii="Times New Roman CYR" w:hAnsi="Times New Roman CYR" w:cs="Times New Roman CYR"/>
          <w:bCs/>
        </w:rPr>
        <w:t>1</w:t>
      </w:r>
      <w:r w:rsidR="002B1F7A">
        <w:rPr>
          <w:rFonts w:ascii="Times New Roman CYR" w:hAnsi="Times New Roman CYR" w:cs="Times New Roman CYR"/>
          <w:bCs/>
        </w:rPr>
        <w:t xml:space="preserve"> году  представлены в таблице 6</w:t>
      </w:r>
      <w:r>
        <w:rPr>
          <w:rFonts w:ascii="Times New Roman CYR" w:hAnsi="Times New Roman CYR" w:cs="Times New Roman CYR"/>
          <w:bCs/>
        </w:rPr>
        <w:t>.</w:t>
      </w:r>
    </w:p>
    <w:p w:rsidR="005D2233" w:rsidRDefault="005D2233" w:rsidP="005D2233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</w:t>
      </w:r>
      <w:r w:rsidR="002B1F7A">
        <w:rPr>
          <w:rFonts w:ascii="Times New Roman CYR" w:hAnsi="Times New Roman CYR" w:cs="Times New Roman CYR"/>
          <w:bCs/>
        </w:rPr>
        <w:t>Таблица 6</w:t>
      </w: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тыс. руб.</w:t>
      </w:r>
      <w:r w:rsidR="00B72875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            </w:t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1701"/>
        <w:gridCol w:w="1701"/>
        <w:gridCol w:w="1417"/>
        <w:gridCol w:w="1139"/>
        <w:gridCol w:w="1135"/>
      </w:tblGrid>
      <w:tr w:rsidR="005D2233" w:rsidTr="002B1F7A">
        <w:trPr>
          <w:trHeight w:val="1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 20</w:t>
            </w:r>
            <w:r w:rsidR="000969F6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</w:t>
            </w:r>
            <w:r w:rsidR="000A2A5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5D2233" w:rsidRDefault="005D223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</w:p>
          <w:p w:rsidR="005D2233" w:rsidRDefault="005D223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№ </w:t>
            </w:r>
            <w:r w:rsidR="000A2A5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54</w:t>
            </w:r>
          </w:p>
          <w:p w:rsidR="005D2233" w:rsidRDefault="005D2233" w:rsidP="000A2A54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</w:t>
            </w:r>
            <w:r w:rsidR="000A2A5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</w:t>
            </w:r>
            <w:r w:rsidR="000A2A5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5D2233" w:rsidRDefault="005D223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</w:t>
            </w:r>
            <w:r w:rsidR="000969F6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</w:t>
            </w:r>
            <w:r w:rsidR="000A2A5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5D2233" w:rsidRDefault="005D2233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(решение Совета поселения № </w:t>
            </w:r>
            <w:r w:rsidR="000A2A5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41</w:t>
            </w:r>
          </w:p>
          <w:p w:rsidR="005D2233" w:rsidRDefault="000969F6" w:rsidP="000A2A54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от </w:t>
            </w:r>
            <w:r w:rsidR="000A2A5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30</w:t>
            </w:r>
            <w:r w:rsidR="005D223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</w:t>
            </w:r>
            <w:r w:rsidR="000A2A54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1</w:t>
            </w:r>
            <w:r w:rsidR="005D223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 w:rsidP="000A2A54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 исполнено за 20</w:t>
            </w:r>
            <w:r w:rsidR="000969F6">
              <w:rPr>
                <w:sz w:val="20"/>
                <w:szCs w:val="20"/>
                <w:lang w:eastAsia="en-US"/>
              </w:rPr>
              <w:t>2</w:t>
            </w:r>
            <w:r w:rsidR="000A2A5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 w:rsidP="00B72875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Отклонения от исполнения плана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233" w:rsidRDefault="005D2233" w:rsidP="00B72875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исполнения к плану</w:t>
            </w:r>
          </w:p>
        </w:tc>
      </w:tr>
      <w:tr w:rsidR="005D2233" w:rsidTr="002B1F7A">
        <w:trPr>
          <w:trHeight w:val="1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Pr="004D7F3B" w:rsidRDefault="000A2A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7F3B">
              <w:rPr>
                <w:bCs/>
                <w:color w:val="000000"/>
                <w:sz w:val="20"/>
                <w:szCs w:val="20"/>
              </w:rPr>
              <w:t>33315,5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2233" w:rsidRPr="004D7F3B" w:rsidRDefault="000A2A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7F3B">
              <w:rPr>
                <w:bCs/>
                <w:color w:val="000000"/>
                <w:sz w:val="20"/>
                <w:szCs w:val="20"/>
              </w:rPr>
              <w:t>50907,0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Pr="004D7F3B" w:rsidRDefault="000A2A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7F3B">
              <w:rPr>
                <w:bCs/>
                <w:color w:val="000000"/>
                <w:sz w:val="20"/>
                <w:szCs w:val="20"/>
                <w:lang w:eastAsia="en-US"/>
              </w:rPr>
              <w:t>50568,0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 w:rsidP="00F860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F86025">
              <w:rPr>
                <w:sz w:val="22"/>
                <w:szCs w:val="22"/>
                <w:lang w:eastAsia="en-US"/>
              </w:rPr>
              <w:t>339,0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233" w:rsidRDefault="00F860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99,3</w:t>
            </w:r>
          </w:p>
        </w:tc>
      </w:tr>
      <w:tr w:rsidR="005D2233" w:rsidTr="002B1F7A">
        <w:trPr>
          <w:trHeight w:val="1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0A2A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2B1F7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F860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F86025" w:rsidP="00F860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21393F" w:rsidP="000969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233" w:rsidRDefault="002139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5D2233" w:rsidTr="002B1F7A">
        <w:trPr>
          <w:trHeight w:val="1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2B1F7A" w:rsidP="000A2A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0A2A5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2B1F7A" w:rsidP="00F860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F8602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2B1F7A" w:rsidP="00F860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F8602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2233" w:rsidRDefault="005D22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2233" w:rsidRDefault="005D22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7C4BBE" w:rsidRDefault="002B1F7A" w:rsidP="00B72875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Общий объем запланированных расходов  резервного фонда составляет не более  0,</w:t>
      </w:r>
      <w:r w:rsidR="00F86025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>%  от расходной части  бюджета Зоркальцевского сельского поселения, что не превышает ограничений,  установленных п.3 ст. 81 Бюджетного кодекса РФ. Средства резервного фонда в 20</w:t>
      </w:r>
      <w:r w:rsidR="000969F6">
        <w:rPr>
          <w:rFonts w:ascii="Times New Roman CYR" w:hAnsi="Times New Roman CYR" w:cs="Times New Roman CYR"/>
        </w:rPr>
        <w:t>2</w:t>
      </w:r>
      <w:r w:rsidR="00F86025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году  использованы полностью</w:t>
      </w:r>
      <w:r w:rsidR="00532AC0">
        <w:rPr>
          <w:rFonts w:ascii="Times New Roman CYR" w:hAnsi="Times New Roman CYR" w:cs="Times New Roman CYR"/>
        </w:rPr>
        <w:t xml:space="preserve"> по целевому назначению</w:t>
      </w:r>
    </w:p>
    <w:p w:rsidR="008A7968" w:rsidRPr="00B72875" w:rsidRDefault="008A7968" w:rsidP="00B72875">
      <w:pPr>
        <w:ind w:left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9. Анализ состояния дебиторской и кредиторской задолженности.</w:t>
      </w:r>
    </w:p>
    <w:p w:rsidR="008A7968" w:rsidRDefault="008A7968" w:rsidP="008A7968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По данным «Сведений о дебиторской и кредиторской задолженности» ф. 0503169 и Баланса главного распорядителя ф 0503130 на 01.01.202</w:t>
      </w:r>
      <w:r w:rsidR="006D529C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г и 01.01.202</w:t>
      </w:r>
      <w:r w:rsidR="006D529C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г задолженность по расчетам с </w:t>
      </w:r>
      <w:r w:rsidR="00D40573">
        <w:rPr>
          <w:color w:val="0A0A0A"/>
          <w:shd w:val="clear" w:color="auto" w:fill="FFFFFF"/>
        </w:rPr>
        <w:t xml:space="preserve">поставщиками и подрядчиками </w:t>
      </w:r>
      <w:r>
        <w:rPr>
          <w:rFonts w:ascii="Times New Roman CYR" w:hAnsi="Times New Roman CYR" w:cs="Times New Roman CYR"/>
        </w:rPr>
        <w:t>составляла:</w:t>
      </w:r>
    </w:p>
    <w:p w:rsidR="008A7968" w:rsidRDefault="008A7968" w:rsidP="008A7968">
      <w:r>
        <w:t>Таблица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2008"/>
        <w:gridCol w:w="2476"/>
        <w:gridCol w:w="2476"/>
        <w:gridCol w:w="2476"/>
      </w:tblGrid>
      <w:tr w:rsidR="008A7968" w:rsidTr="008A796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8" w:rsidRDefault="008A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8" w:rsidRDefault="008A7968" w:rsidP="008A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01.01.2021г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8" w:rsidRDefault="008A7968" w:rsidP="008A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01.01.2022г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8" w:rsidRDefault="008A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Отклонения (+;-)</w:t>
            </w:r>
          </w:p>
        </w:tc>
      </w:tr>
      <w:tr w:rsidR="008A7968" w:rsidTr="008A796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8" w:rsidRDefault="008A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8" w:rsidRDefault="00D40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238,8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8" w:rsidRDefault="00D40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321,3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8" w:rsidRDefault="00D40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82,5</w:t>
            </w:r>
          </w:p>
        </w:tc>
      </w:tr>
      <w:tr w:rsidR="008A7968" w:rsidTr="008A796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8" w:rsidRDefault="008A79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8" w:rsidRDefault="00D40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236,6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8" w:rsidRDefault="00D40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968" w:rsidRDefault="00D405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-177,7</w:t>
            </w:r>
          </w:p>
        </w:tc>
      </w:tr>
    </w:tbl>
    <w:p w:rsidR="008A7968" w:rsidRDefault="008A7968" w:rsidP="008A7968">
      <w:pPr>
        <w:jc w:val="center"/>
        <w:rPr>
          <w:rFonts w:ascii="Times New Roman CYR" w:hAnsi="Times New Roman CYR" w:cs="Times New Roman CYR"/>
          <w:bCs/>
        </w:rPr>
      </w:pPr>
    </w:p>
    <w:p w:rsidR="008A7968" w:rsidRDefault="008A7968" w:rsidP="008A7968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Дебиторская задолженность за 20</w:t>
      </w:r>
      <w:r w:rsidR="00B63F98">
        <w:rPr>
          <w:rFonts w:ascii="Times New Roman CYR" w:hAnsi="Times New Roman CYR" w:cs="Times New Roman CYR"/>
          <w:bCs/>
        </w:rPr>
        <w:t>21</w:t>
      </w:r>
      <w:r>
        <w:rPr>
          <w:rFonts w:ascii="Times New Roman CYR" w:hAnsi="Times New Roman CYR" w:cs="Times New Roman CYR"/>
          <w:bCs/>
        </w:rPr>
        <w:t xml:space="preserve"> год   у</w:t>
      </w:r>
      <w:r w:rsidR="00D40573">
        <w:rPr>
          <w:rFonts w:ascii="Times New Roman CYR" w:hAnsi="Times New Roman CYR" w:cs="Times New Roman CYR"/>
          <w:bCs/>
        </w:rPr>
        <w:t>велич</w:t>
      </w:r>
      <w:r w:rsidR="00B63F98">
        <w:rPr>
          <w:rFonts w:ascii="Times New Roman CYR" w:hAnsi="Times New Roman CYR" w:cs="Times New Roman CYR"/>
          <w:bCs/>
        </w:rPr>
        <w:t>илась</w:t>
      </w:r>
      <w:r>
        <w:rPr>
          <w:rFonts w:ascii="Times New Roman CYR" w:hAnsi="Times New Roman CYR" w:cs="Times New Roman CYR"/>
          <w:bCs/>
        </w:rPr>
        <w:t xml:space="preserve"> на </w:t>
      </w:r>
      <w:r w:rsidR="00D40573">
        <w:rPr>
          <w:rFonts w:ascii="Times New Roman CYR" w:hAnsi="Times New Roman CYR" w:cs="Times New Roman CYR"/>
          <w:bCs/>
        </w:rPr>
        <w:t>82,5</w:t>
      </w:r>
      <w:r>
        <w:rPr>
          <w:rFonts w:ascii="Times New Roman CYR" w:hAnsi="Times New Roman CYR" w:cs="Times New Roman CYR"/>
          <w:bCs/>
        </w:rPr>
        <w:t xml:space="preserve"> тыс. руб. и  на 01.01.202</w:t>
      </w:r>
      <w:r w:rsidR="00B63F98">
        <w:rPr>
          <w:rFonts w:ascii="Times New Roman CYR" w:hAnsi="Times New Roman CYR" w:cs="Times New Roman CYR"/>
          <w:bCs/>
        </w:rPr>
        <w:t>2</w:t>
      </w:r>
      <w:r>
        <w:rPr>
          <w:rFonts w:ascii="Times New Roman CYR" w:hAnsi="Times New Roman CYR" w:cs="Times New Roman CYR"/>
          <w:bCs/>
        </w:rPr>
        <w:t xml:space="preserve">г составляет   </w:t>
      </w:r>
      <w:r w:rsidR="00D40573">
        <w:rPr>
          <w:lang w:eastAsia="en-US"/>
        </w:rPr>
        <w:t>321,3</w:t>
      </w:r>
      <w:r>
        <w:rPr>
          <w:rFonts w:ascii="Times New Roman CYR" w:hAnsi="Times New Roman CYR" w:cs="Times New Roman CYR"/>
          <w:bCs/>
        </w:rPr>
        <w:t>тыс. рублей.</w:t>
      </w:r>
    </w:p>
    <w:p w:rsidR="008A7968" w:rsidRDefault="008A7968" w:rsidP="008A7968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Кредиторская задолженность </w:t>
      </w:r>
      <w:r w:rsidR="00B63F98">
        <w:rPr>
          <w:rFonts w:ascii="Times New Roman CYR" w:hAnsi="Times New Roman CYR" w:cs="Times New Roman CYR"/>
          <w:bCs/>
        </w:rPr>
        <w:t>уменьшилась</w:t>
      </w:r>
      <w:r>
        <w:rPr>
          <w:rFonts w:ascii="Times New Roman CYR" w:hAnsi="Times New Roman CYR" w:cs="Times New Roman CYR"/>
          <w:bCs/>
        </w:rPr>
        <w:t xml:space="preserve"> на </w:t>
      </w:r>
      <w:r w:rsidR="00D40573">
        <w:rPr>
          <w:rFonts w:ascii="Times New Roman CYR" w:hAnsi="Times New Roman CYR" w:cs="Times New Roman CYR"/>
          <w:bCs/>
        </w:rPr>
        <w:t>177,7</w:t>
      </w:r>
      <w:r>
        <w:rPr>
          <w:rFonts w:ascii="Times New Roman CYR" w:hAnsi="Times New Roman CYR" w:cs="Times New Roman CYR"/>
          <w:bCs/>
        </w:rPr>
        <w:t xml:space="preserve"> тыс. руб. и на 01.01.202</w:t>
      </w:r>
      <w:r w:rsidR="00B63F98">
        <w:rPr>
          <w:rFonts w:ascii="Times New Roman CYR" w:hAnsi="Times New Roman CYR" w:cs="Times New Roman CYR"/>
          <w:bCs/>
        </w:rPr>
        <w:t>2</w:t>
      </w:r>
      <w:r>
        <w:rPr>
          <w:rFonts w:ascii="Times New Roman CYR" w:hAnsi="Times New Roman CYR" w:cs="Times New Roman CYR"/>
          <w:bCs/>
        </w:rPr>
        <w:t xml:space="preserve">г составляет </w:t>
      </w:r>
      <w:r w:rsidR="00D40573">
        <w:rPr>
          <w:rFonts w:ascii="Times New Roman CYR" w:hAnsi="Times New Roman CYR" w:cs="Times New Roman CYR"/>
          <w:bCs/>
        </w:rPr>
        <w:t>58,9</w:t>
      </w:r>
      <w:r>
        <w:rPr>
          <w:rFonts w:ascii="Times New Roman CYR" w:hAnsi="Times New Roman CYR" w:cs="Times New Roman CYR"/>
          <w:bCs/>
        </w:rPr>
        <w:t xml:space="preserve"> тыс. рублей.</w:t>
      </w:r>
    </w:p>
    <w:p w:rsidR="008A7968" w:rsidRDefault="008A7968" w:rsidP="008A7968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Просроченной кредиторской и дебиторской задолженности нет.</w:t>
      </w:r>
    </w:p>
    <w:p w:rsidR="00747174" w:rsidRDefault="00747174" w:rsidP="00B72875">
      <w:pPr>
        <w:rPr>
          <w:b/>
          <w:bCs/>
        </w:rPr>
      </w:pPr>
    </w:p>
    <w:p w:rsidR="007C4BBE" w:rsidRPr="00B72875" w:rsidRDefault="008A7968" w:rsidP="00B72875">
      <w:pPr>
        <w:ind w:firstLine="720"/>
        <w:jc w:val="center"/>
        <w:rPr>
          <w:b/>
          <w:bCs/>
        </w:rPr>
      </w:pPr>
      <w:r>
        <w:rPr>
          <w:b/>
          <w:bCs/>
        </w:rPr>
        <w:t>10</w:t>
      </w:r>
      <w:r w:rsidR="007C4BBE">
        <w:rPr>
          <w:b/>
          <w:bCs/>
        </w:rPr>
        <w:t xml:space="preserve">. Анализ </w:t>
      </w:r>
      <w:r w:rsidR="00B72875">
        <w:rPr>
          <w:b/>
          <w:bCs/>
        </w:rPr>
        <w:t>движения нефинансовых активов. </w:t>
      </w:r>
    </w:p>
    <w:p w:rsidR="007C4BBE" w:rsidRDefault="007C4BBE" w:rsidP="007C4BBE">
      <w:pPr>
        <w:ind w:firstLine="709"/>
        <w:jc w:val="both"/>
      </w:pPr>
      <w:r>
        <w:t>В Администрации Зоркальцевского сельского поселения</w:t>
      </w:r>
      <w:r w:rsidR="002238F5">
        <w:t xml:space="preserve"> </w:t>
      </w:r>
      <w:r>
        <w:t xml:space="preserve"> (</w:t>
      </w:r>
      <w:r w:rsidR="00E5493F">
        <w:t>приказа</w:t>
      </w:r>
      <w:r>
        <w:t xml:space="preserve">  от 1</w:t>
      </w:r>
      <w:r w:rsidR="00E5493F">
        <w:t>6</w:t>
      </w:r>
      <w:r>
        <w:t>.11.20</w:t>
      </w:r>
      <w:r w:rsidR="00F86025">
        <w:t>21</w:t>
      </w:r>
      <w:r w:rsidR="00E5493F">
        <w:t xml:space="preserve">г. № </w:t>
      </w:r>
      <w:r w:rsidR="00F86025">
        <w:t>58</w:t>
      </w:r>
      <w:r>
        <w:t>)   проведена инвентаризация имущества и финансовых обязательств  в соответствии со статьей 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№ 49.  В результате инвентаризации расхождений не выявлено.</w:t>
      </w:r>
    </w:p>
    <w:p w:rsidR="00C44AEC" w:rsidRPr="00C44AEC" w:rsidRDefault="00C44AEC" w:rsidP="00C44AEC">
      <w:pPr>
        <w:ind w:firstLine="708"/>
        <w:jc w:val="both"/>
        <w:rPr>
          <w:color w:val="333333"/>
        </w:rPr>
      </w:pPr>
      <w:r w:rsidRPr="00C44AEC">
        <w:t>Согласно подпункту 7 пункта 158 при отсутствии расхождений по результатам инвентаризации, проведенной в целях подтверждения показателей годовой бюджетной отчетности, Таблица № 6 не заполняется. В соответствии с Приказом Минфина России от 02.11.2017 № 176н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(ф. 0503160).</w:t>
      </w:r>
    </w:p>
    <w:p w:rsidR="005D2233" w:rsidRDefault="005D2233" w:rsidP="005D2233">
      <w:pPr>
        <w:ind w:firstLine="720"/>
        <w:jc w:val="both"/>
        <w:rPr>
          <w:b/>
          <w:bCs/>
        </w:rPr>
      </w:pPr>
      <w: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5D2233" w:rsidRDefault="005D2233" w:rsidP="005D2233">
      <w:pPr>
        <w:ind w:firstLine="709"/>
        <w:jc w:val="both"/>
      </w:pPr>
      <w:r>
        <w:t>Стоимость</w:t>
      </w:r>
      <w:r w:rsidR="00532AC0">
        <w:t xml:space="preserve"> основных средств на начало 20</w:t>
      </w:r>
      <w:r w:rsidR="00E5493F">
        <w:t>2</w:t>
      </w:r>
      <w:r w:rsidR="00F86025">
        <w:t>1</w:t>
      </w:r>
      <w:r>
        <w:t xml:space="preserve"> года составляла    </w:t>
      </w:r>
      <w:r w:rsidR="00F86025">
        <w:t>237870,9</w:t>
      </w:r>
      <w:r w:rsidR="00E5493F">
        <w:t xml:space="preserve"> </w:t>
      </w:r>
      <w:r w:rsidR="00532AC0">
        <w:t xml:space="preserve"> </w:t>
      </w:r>
      <w:r>
        <w:t>тыс. рублей. Поступило основных средств за</w:t>
      </w:r>
      <w:r w:rsidR="00532AC0">
        <w:t xml:space="preserve"> отчетный период в сумме </w:t>
      </w:r>
      <w:r w:rsidR="00F86025">
        <w:t>8268,8</w:t>
      </w:r>
      <w:r>
        <w:t xml:space="preserve"> тыс. рублей</w:t>
      </w:r>
      <w:r w:rsidR="00532AC0">
        <w:t xml:space="preserve"> (жилые помещения в сумме </w:t>
      </w:r>
      <w:r w:rsidR="00F86025">
        <w:t>1518,0</w:t>
      </w:r>
      <w:r w:rsidR="00532AC0">
        <w:t xml:space="preserve"> тыс. рублей</w:t>
      </w:r>
      <w:r>
        <w:t>,</w:t>
      </w:r>
      <w:r w:rsidR="00532AC0">
        <w:t xml:space="preserve"> нежилые помещения в сумме </w:t>
      </w:r>
      <w:r w:rsidR="00F86025">
        <w:t>5249,5</w:t>
      </w:r>
      <w:r w:rsidR="00532AC0">
        <w:t xml:space="preserve"> тыс. рублей</w:t>
      </w:r>
      <w:r>
        <w:t>,  производственный и хозяй</w:t>
      </w:r>
      <w:r w:rsidR="00532AC0">
        <w:t xml:space="preserve">ственный инвентарь в сумме </w:t>
      </w:r>
      <w:r w:rsidR="00F86025">
        <w:t>143,2</w:t>
      </w:r>
      <w:r>
        <w:t xml:space="preserve"> тыс. рублей, машины и оборудование в сумме</w:t>
      </w:r>
      <w:r w:rsidR="00532AC0">
        <w:t xml:space="preserve"> </w:t>
      </w:r>
      <w:r w:rsidR="00F86025">
        <w:t>530,4</w:t>
      </w:r>
      <w:r w:rsidR="00532AC0">
        <w:t xml:space="preserve"> тыс. рублей</w:t>
      </w:r>
      <w:r w:rsidR="00F86025">
        <w:t>, транспортные средства в сумме 827,7 тыс. рублей</w:t>
      </w:r>
      <w:r w:rsidR="004D7F3B">
        <w:t>).</w:t>
      </w:r>
      <w:r>
        <w:t xml:space="preserve"> </w:t>
      </w:r>
      <w:r w:rsidR="004D7F3B">
        <w:t>В</w:t>
      </w:r>
      <w:r>
        <w:t>ыбытие</w:t>
      </w:r>
      <w:r w:rsidR="00532AC0">
        <w:t xml:space="preserve"> основных средств в сумме </w:t>
      </w:r>
      <w:r w:rsidR="00F86025">
        <w:t>3100,3</w:t>
      </w:r>
      <w:r w:rsidR="00532AC0">
        <w:t xml:space="preserve"> тыс. рублей</w:t>
      </w:r>
      <w:r>
        <w:t xml:space="preserve"> </w:t>
      </w:r>
      <w:r w:rsidR="00532AC0">
        <w:t xml:space="preserve">(жилые помещения  в сумме  </w:t>
      </w:r>
      <w:r w:rsidR="00F86025">
        <w:t>1185,6</w:t>
      </w:r>
      <w:r w:rsidR="00532AC0">
        <w:t xml:space="preserve"> тыс. рублей</w:t>
      </w:r>
      <w:r>
        <w:t>,</w:t>
      </w:r>
      <w:r w:rsidR="00532AC0">
        <w:t xml:space="preserve"> </w:t>
      </w:r>
      <w:r>
        <w:t>маши</w:t>
      </w:r>
      <w:r w:rsidR="00532AC0">
        <w:t xml:space="preserve">ны и оборудование в сумме </w:t>
      </w:r>
      <w:r w:rsidR="00F86025">
        <w:t>1764,4</w:t>
      </w:r>
      <w:r w:rsidR="00532AC0">
        <w:t xml:space="preserve"> тыс. рублей</w:t>
      </w:r>
      <w:r>
        <w:t>, производственный и хозяй</w:t>
      </w:r>
      <w:r w:rsidR="00532AC0">
        <w:t xml:space="preserve">ственный инвентарь в сумме </w:t>
      </w:r>
      <w:r w:rsidR="00F86025">
        <w:t>150,3</w:t>
      </w:r>
      <w:r w:rsidR="00532AC0">
        <w:t xml:space="preserve"> тыс. рублей</w:t>
      </w:r>
      <w:r>
        <w:t>).  Остаток на конец отч</w:t>
      </w:r>
      <w:r w:rsidR="00532AC0">
        <w:t xml:space="preserve">етного периода составил </w:t>
      </w:r>
      <w:r w:rsidR="00F86025">
        <w:t>243039,4</w:t>
      </w:r>
      <w:r>
        <w:t xml:space="preserve"> тыс. рублей. 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</w:rPr>
      </w:pPr>
      <w:r>
        <w:t>Сумма начисленной амортизации по основ</w:t>
      </w:r>
      <w:r w:rsidR="00532AC0">
        <w:t xml:space="preserve">ным средствам составила </w:t>
      </w:r>
      <w:r w:rsidR="00E5493F">
        <w:t xml:space="preserve"> </w:t>
      </w:r>
      <w:r w:rsidR="00F86025">
        <w:t xml:space="preserve">155606,4 </w:t>
      </w:r>
      <w:r>
        <w:t xml:space="preserve">тыс. рублей. </w:t>
      </w:r>
    </w:p>
    <w:p w:rsidR="005D2233" w:rsidRDefault="005D2233" w:rsidP="005D2233">
      <w:pPr>
        <w:ind w:right="-81" w:firstLine="708"/>
        <w:jc w:val="both"/>
      </w:pPr>
      <w:r>
        <w:t>Стоимость материальных запасов на н</w:t>
      </w:r>
      <w:r w:rsidR="00532AC0">
        <w:t>ачало 20</w:t>
      </w:r>
      <w:r w:rsidR="00E5493F">
        <w:t>2</w:t>
      </w:r>
      <w:r w:rsidR="00F86025">
        <w:t>1</w:t>
      </w:r>
      <w:r>
        <w:t xml:space="preserve"> года составляла  </w:t>
      </w:r>
      <w:r w:rsidR="00BB6BB5">
        <w:t>2,</w:t>
      </w:r>
      <w:r w:rsidR="00425915">
        <w:t>4</w:t>
      </w:r>
      <w:r w:rsidR="00532AC0">
        <w:t xml:space="preserve"> тыс. рублей</w:t>
      </w:r>
      <w:r>
        <w:t>. Поступило материальных запасов за</w:t>
      </w:r>
      <w:r w:rsidR="00532AC0">
        <w:t xml:space="preserve"> отчетный период в сумме  </w:t>
      </w:r>
      <w:r w:rsidR="00425915">
        <w:t>6609,6</w:t>
      </w:r>
      <w:r w:rsidR="00532AC0">
        <w:t xml:space="preserve"> тыс. рублей, выбыло – </w:t>
      </w:r>
      <w:r w:rsidR="00425915">
        <w:t>6607,8</w:t>
      </w:r>
      <w:r>
        <w:t xml:space="preserve"> тыс. рублей. На кон</w:t>
      </w:r>
      <w:r w:rsidR="00532AC0">
        <w:t xml:space="preserve">ец отчетного периода остаток </w:t>
      </w:r>
      <w:r w:rsidR="00425915">
        <w:t>4,2</w:t>
      </w:r>
      <w:r>
        <w:t xml:space="preserve"> тыс. руб</w:t>
      </w:r>
      <w:r w:rsidR="00532AC0">
        <w:t>лей</w:t>
      </w:r>
      <w:r>
        <w:t>.</w:t>
      </w:r>
    </w:p>
    <w:p w:rsidR="005D2233" w:rsidRDefault="005D2233" w:rsidP="005D2233">
      <w:pPr>
        <w:ind w:right="-81" w:firstLine="708"/>
        <w:jc w:val="both"/>
      </w:pPr>
      <w: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747174" w:rsidRDefault="00747174" w:rsidP="00B72875">
      <w:pPr>
        <w:ind w:right="-81"/>
        <w:jc w:val="both"/>
      </w:pPr>
    </w:p>
    <w:p w:rsidR="005D2233" w:rsidRDefault="005D2233" w:rsidP="005D2233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Выводы:</w:t>
      </w:r>
    </w:p>
    <w:p w:rsidR="005D2233" w:rsidRDefault="005D2233" w:rsidP="005D223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Бюджетная отчетность представлена Администрацией </w:t>
      </w:r>
      <w:r>
        <w:rPr>
          <w:rFonts w:ascii="Times New Roman CYR" w:hAnsi="Times New Roman CYR" w:cs="Times New Roman CYR"/>
        </w:rPr>
        <w:t>Зоркальцевского</w:t>
      </w:r>
      <w: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</w:t>
      </w:r>
      <w:r>
        <w:lastRenderedPageBreak/>
        <w:t>исполнении бюджетов бюджетной системы Российской Федерации», утвержденной приказом Минфина России от  28.12.2010 № 191н (в редакции от 30.11.2018г № 244н), с соблюдением  сроков, определенных Бюджетным кодексом РФ и Положением «О бюджетном процессе муниципального образования «</w:t>
      </w:r>
      <w:r>
        <w:rPr>
          <w:rFonts w:ascii="Times New Roman CYR" w:hAnsi="Times New Roman CYR" w:cs="Times New Roman CYR"/>
        </w:rPr>
        <w:t>Зоркальцевское</w:t>
      </w:r>
      <w:r>
        <w:t xml:space="preserve"> сельское поселение». </w:t>
      </w:r>
    </w:p>
    <w:p w:rsidR="005D2233" w:rsidRDefault="005D2233" w:rsidP="005D2233">
      <w:pPr>
        <w:tabs>
          <w:tab w:val="left" w:pos="1620"/>
        </w:tabs>
        <w:ind w:firstLine="709"/>
        <w:jc w:val="both"/>
      </w:pPr>
      <w:r>
        <w:t>2. Бюджетная отчетность главного распорядителя бюджетных средств соответствует требованиям бюджетного законод</w:t>
      </w:r>
      <w:r w:rsidR="000112C8">
        <w:t>ательства. Формы отчетов за 20</w:t>
      </w:r>
      <w:r w:rsidR="00BB6BB5">
        <w:t>2</w:t>
      </w:r>
      <w:r w:rsidR="00B63F98">
        <w:t>1</w:t>
      </w:r>
      <w: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5D2233" w:rsidRDefault="005D2233" w:rsidP="005D2233">
      <w:pPr>
        <w:ind w:firstLine="709"/>
        <w:jc w:val="both"/>
      </w:pPr>
      <w:r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5D2233" w:rsidRDefault="005D2233" w:rsidP="005D2233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4.  Счетная палата муниципального образования «Томский район» рекомендует отчет об исполнении бюджета </w:t>
      </w:r>
      <w:r>
        <w:rPr>
          <w:rFonts w:ascii="Times New Roman CYR" w:hAnsi="Times New Roman CYR" w:cs="Times New Roman CYR"/>
        </w:rPr>
        <w:t xml:space="preserve">Зоркальцевского  </w:t>
      </w:r>
      <w:r>
        <w:rPr>
          <w:rFonts w:ascii="Times New Roman CYR" w:hAnsi="Times New Roman CYR" w:cs="Times New Roman CYR"/>
          <w:bCs/>
        </w:rPr>
        <w:t xml:space="preserve"> се</w:t>
      </w:r>
      <w:r w:rsidR="000112C8">
        <w:rPr>
          <w:rFonts w:ascii="Times New Roman CYR" w:hAnsi="Times New Roman CYR" w:cs="Times New Roman CYR"/>
          <w:bCs/>
        </w:rPr>
        <w:t>льского поселения за 20</w:t>
      </w:r>
      <w:r w:rsidR="00BB6BB5">
        <w:rPr>
          <w:rFonts w:ascii="Times New Roman CYR" w:hAnsi="Times New Roman CYR" w:cs="Times New Roman CYR"/>
          <w:bCs/>
        </w:rPr>
        <w:t>2</w:t>
      </w:r>
      <w:r w:rsidR="004D7F3B">
        <w:rPr>
          <w:rFonts w:ascii="Times New Roman CYR" w:hAnsi="Times New Roman CYR" w:cs="Times New Roman CYR"/>
          <w:bCs/>
        </w:rPr>
        <w:t xml:space="preserve">2 </w:t>
      </w:r>
      <w:r>
        <w:rPr>
          <w:rFonts w:ascii="Times New Roman CYR" w:hAnsi="Times New Roman CYR" w:cs="Times New Roman CYR"/>
          <w:bCs/>
        </w:rPr>
        <w:t xml:space="preserve">год к утверждению. </w:t>
      </w:r>
    </w:p>
    <w:p w:rsidR="005D2233" w:rsidRDefault="005D2233" w:rsidP="005D2233">
      <w:pPr>
        <w:ind w:firstLine="709"/>
        <w:jc w:val="both"/>
      </w:pPr>
    </w:p>
    <w:p w:rsidR="005D2233" w:rsidRDefault="005D2233" w:rsidP="005D2233">
      <w:pPr>
        <w:ind w:firstLine="709"/>
        <w:jc w:val="both"/>
      </w:pPr>
    </w:p>
    <w:p w:rsidR="005D2233" w:rsidRDefault="005D2233" w:rsidP="005D2233">
      <w:pPr>
        <w:ind w:firstLine="709"/>
        <w:jc w:val="both"/>
      </w:pPr>
    </w:p>
    <w:p w:rsidR="005D2233" w:rsidRDefault="005D2233" w:rsidP="005D2233">
      <w:pPr>
        <w:ind w:firstLine="709"/>
        <w:jc w:val="both"/>
      </w:pPr>
    </w:p>
    <w:p w:rsidR="00B6173A" w:rsidRDefault="005D2233" w:rsidP="005D2233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  Счетной палаты</w:t>
      </w:r>
    </w:p>
    <w:p w:rsidR="00B6173A" w:rsidRDefault="00B6173A" w:rsidP="005D2233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образования </w:t>
      </w:r>
    </w:p>
    <w:p w:rsidR="005D2233" w:rsidRDefault="00B6173A" w:rsidP="005D2233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«Томский район»</w:t>
      </w:r>
      <w:r w:rsidR="005D2233">
        <w:rPr>
          <w:rFonts w:ascii="Times New Roman CYR" w:hAnsi="Times New Roman CYR" w:cs="Times New Roman CYR"/>
        </w:rPr>
        <w:t xml:space="preserve">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</w:t>
      </w:r>
      <w:r w:rsidR="005D223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</w:t>
      </w:r>
      <w:r w:rsidR="00BB6BB5">
        <w:rPr>
          <w:rFonts w:ascii="Times New Roman CYR" w:hAnsi="Times New Roman CYR" w:cs="Times New Roman CYR"/>
        </w:rPr>
        <w:t>Е.В. Глухова</w:t>
      </w:r>
    </w:p>
    <w:p w:rsidR="005D2233" w:rsidRDefault="005D2233" w:rsidP="005D2233">
      <w:pPr>
        <w:rPr>
          <w:rFonts w:ascii="Times New Roman CYR" w:hAnsi="Times New Roman CYR" w:cs="Times New Roman CYR"/>
        </w:rPr>
      </w:pPr>
    </w:p>
    <w:p w:rsidR="005D2233" w:rsidRDefault="005D2233" w:rsidP="005D2233">
      <w:pPr>
        <w:rPr>
          <w:rFonts w:ascii="Times New Roman CYR" w:hAnsi="Times New Roman CYR" w:cs="Times New Roman CYR"/>
        </w:rPr>
      </w:pPr>
    </w:p>
    <w:p w:rsidR="005D2233" w:rsidRDefault="005D2233" w:rsidP="005D2233">
      <w:pPr>
        <w:rPr>
          <w:rFonts w:ascii="Times New Roman CYR" w:hAnsi="Times New Roman CYR" w:cs="Times New Roman CYR"/>
        </w:rPr>
      </w:pPr>
    </w:p>
    <w:p w:rsidR="005D2233" w:rsidRDefault="005D2233" w:rsidP="005D2233">
      <w:pPr>
        <w:rPr>
          <w:rFonts w:ascii="Times New Roman CYR" w:hAnsi="Times New Roman CYR" w:cs="Times New Roman CYR"/>
        </w:rPr>
      </w:pPr>
    </w:p>
    <w:p w:rsidR="005D2233" w:rsidRDefault="005D2233" w:rsidP="005D2233">
      <w:pPr>
        <w:rPr>
          <w:rFonts w:ascii="Times New Roman CYR" w:hAnsi="Times New Roman CYR" w:cs="Times New Roman CYR"/>
        </w:rPr>
      </w:pPr>
    </w:p>
    <w:p w:rsidR="005D2233" w:rsidRDefault="000112C8" w:rsidP="005D2233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Экземпляр заключения на </w:t>
      </w:r>
      <w:r w:rsidR="00747174">
        <w:rPr>
          <w:rFonts w:ascii="Times New Roman CYR" w:hAnsi="Times New Roman CYR" w:cs="Times New Roman CYR"/>
          <w:sz w:val="20"/>
          <w:szCs w:val="20"/>
        </w:rPr>
        <w:t>10</w:t>
      </w:r>
      <w:r>
        <w:rPr>
          <w:rFonts w:ascii="Times New Roman CYR" w:hAnsi="Times New Roman CYR" w:cs="Times New Roman CYR"/>
          <w:sz w:val="20"/>
          <w:szCs w:val="20"/>
        </w:rPr>
        <w:t xml:space="preserve"> (де</w:t>
      </w:r>
      <w:r w:rsidR="00747174">
        <w:rPr>
          <w:rFonts w:ascii="Times New Roman CYR" w:hAnsi="Times New Roman CYR" w:cs="Times New Roman CYR"/>
          <w:sz w:val="20"/>
          <w:szCs w:val="20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>яти</w:t>
      </w:r>
      <w:r w:rsidR="005D2233">
        <w:rPr>
          <w:rFonts w:ascii="Times New Roman CYR" w:hAnsi="Times New Roman CYR" w:cs="Times New Roman CYR"/>
          <w:sz w:val="20"/>
          <w:szCs w:val="20"/>
        </w:rPr>
        <w:t>) листах получен</w:t>
      </w:r>
    </w:p>
    <w:p w:rsidR="005D2233" w:rsidRDefault="005D2233" w:rsidP="005D2233">
      <w:pPr>
        <w:rPr>
          <w:rFonts w:ascii="Times New Roman CYR" w:hAnsi="Times New Roman CYR" w:cs="Times New Roman CYR"/>
          <w:sz w:val="20"/>
          <w:szCs w:val="20"/>
        </w:rPr>
      </w:pPr>
    </w:p>
    <w:p w:rsidR="005D2233" w:rsidRDefault="005D2233" w:rsidP="005D2233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_____________________________________________________________________________ </w:t>
      </w: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</w:p>
    <w:p w:rsidR="00BB6BB5" w:rsidRDefault="00BB6BB5">
      <w:pPr>
        <w:rPr>
          <w:sz w:val="20"/>
          <w:szCs w:val="20"/>
        </w:rPr>
      </w:pPr>
    </w:p>
    <w:p w:rsidR="00BB6BB5" w:rsidRDefault="00BB6BB5">
      <w:pPr>
        <w:rPr>
          <w:sz w:val="20"/>
          <w:szCs w:val="20"/>
        </w:rPr>
      </w:pPr>
    </w:p>
    <w:p w:rsidR="00BB6BB5" w:rsidRDefault="00BB6BB5">
      <w:pPr>
        <w:rPr>
          <w:sz w:val="20"/>
          <w:szCs w:val="20"/>
        </w:rPr>
      </w:pPr>
    </w:p>
    <w:p w:rsidR="00BB6BB5" w:rsidRDefault="00BB6BB5">
      <w:pPr>
        <w:rPr>
          <w:sz w:val="20"/>
          <w:szCs w:val="20"/>
        </w:rPr>
      </w:pPr>
    </w:p>
    <w:p w:rsidR="00747174" w:rsidRDefault="00747174">
      <w:pPr>
        <w:rPr>
          <w:sz w:val="20"/>
          <w:szCs w:val="20"/>
        </w:rPr>
      </w:pPr>
    </w:p>
    <w:p w:rsidR="00747174" w:rsidRDefault="00747174">
      <w:pPr>
        <w:rPr>
          <w:sz w:val="20"/>
          <w:szCs w:val="20"/>
        </w:rPr>
      </w:pPr>
    </w:p>
    <w:p w:rsidR="00747174" w:rsidRDefault="00747174">
      <w:pPr>
        <w:rPr>
          <w:sz w:val="20"/>
          <w:szCs w:val="20"/>
        </w:rPr>
      </w:pPr>
    </w:p>
    <w:p w:rsidR="00747174" w:rsidRDefault="00747174">
      <w:pPr>
        <w:rPr>
          <w:sz w:val="20"/>
          <w:szCs w:val="20"/>
        </w:rPr>
      </w:pPr>
    </w:p>
    <w:p w:rsidR="00BB6BB5" w:rsidRDefault="00BB6BB5">
      <w:pPr>
        <w:rPr>
          <w:sz w:val="20"/>
          <w:szCs w:val="20"/>
        </w:rPr>
      </w:pPr>
    </w:p>
    <w:p w:rsidR="00F23CE2" w:rsidRPr="00BB6BB5" w:rsidRDefault="00BB6BB5">
      <w:pPr>
        <w:rPr>
          <w:sz w:val="20"/>
          <w:szCs w:val="20"/>
        </w:rPr>
      </w:pPr>
      <w:r w:rsidRPr="00BB6BB5">
        <w:rPr>
          <w:sz w:val="20"/>
          <w:szCs w:val="20"/>
        </w:rPr>
        <w:t>Исполнитель:</w:t>
      </w:r>
    </w:p>
    <w:p w:rsidR="00BB6BB5" w:rsidRPr="00BB6BB5" w:rsidRDefault="00BB6BB5">
      <w:pPr>
        <w:rPr>
          <w:sz w:val="20"/>
          <w:szCs w:val="20"/>
        </w:rPr>
      </w:pPr>
      <w:r w:rsidRPr="00BB6BB5">
        <w:rPr>
          <w:sz w:val="20"/>
          <w:szCs w:val="20"/>
        </w:rPr>
        <w:t>Инспектор Счетной палаты</w:t>
      </w:r>
    </w:p>
    <w:p w:rsidR="00BB6BB5" w:rsidRPr="00BB6BB5" w:rsidRDefault="00BB6BB5">
      <w:pPr>
        <w:rPr>
          <w:sz w:val="20"/>
          <w:szCs w:val="20"/>
        </w:rPr>
      </w:pPr>
      <w:r w:rsidRPr="00BB6BB5">
        <w:rPr>
          <w:sz w:val="20"/>
          <w:szCs w:val="20"/>
        </w:rPr>
        <w:t>Хлызова Н.Н.</w:t>
      </w:r>
    </w:p>
    <w:p w:rsidR="00BB6BB5" w:rsidRPr="00BB6BB5" w:rsidRDefault="00BB6BB5">
      <w:pPr>
        <w:rPr>
          <w:sz w:val="20"/>
          <w:szCs w:val="20"/>
        </w:rPr>
      </w:pPr>
      <w:r w:rsidRPr="00BB6BB5">
        <w:rPr>
          <w:sz w:val="20"/>
          <w:szCs w:val="20"/>
        </w:rPr>
        <w:t>Тел.: 44-2</w:t>
      </w:r>
      <w:r w:rsidR="00B63F98">
        <w:rPr>
          <w:sz w:val="20"/>
          <w:szCs w:val="20"/>
        </w:rPr>
        <w:t>2</w:t>
      </w:r>
      <w:r w:rsidRPr="00BB6BB5">
        <w:rPr>
          <w:sz w:val="20"/>
          <w:szCs w:val="20"/>
        </w:rPr>
        <w:t>-61</w:t>
      </w:r>
    </w:p>
    <w:sectPr w:rsidR="00BB6BB5" w:rsidRPr="00BB6BB5" w:rsidSect="005D2233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C5" w:rsidRDefault="006722C5" w:rsidP="005D2233">
      <w:r>
        <w:separator/>
      </w:r>
    </w:p>
  </w:endnote>
  <w:endnote w:type="continuationSeparator" w:id="0">
    <w:p w:rsidR="006722C5" w:rsidRDefault="006722C5" w:rsidP="005D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978125"/>
      <w:docPartObj>
        <w:docPartGallery w:val="Page Numbers (Bottom of Page)"/>
        <w:docPartUnique/>
      </w:docPartObj>
    </w:sdtPr>
    <w:sdtEndPr/>
    <w:sdtContent>
      <w:p w:rsidR="004D7F3B" w:rsidRDefault="004D7F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B4C">
          <w:rPr>
            <w:noProof/>
          </w:rPr>
          <w:t>2</w:t>
        </w:r>
        <w:r>
          <w:fldChar w:fldCharType="end"/>
        </w:r>
      </w:p>
    </w:sdtContent>
  </w:sdt>
  <w:p w:rsidR="004D7F3B" w:rsidRDefault="004D7F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C5" w:rsidRDefault="006722C5" w:rsidP="005D2233">
      <w:r>
        <w:separator/>
      </w:r>
    </w:p>
  </w:footnote>
  <w:footnote w:type="continuationSeparator" w:id="0">
    <w:p w:rsidR="006722C5" w:rsidRDefault="006722C5" w:rsidP="005D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395602"/>
    <w:multiLevelType w:val="hybridMultilevel"/>
    <w:tmpl w:val="E2929BFA"/>
    <w:lvl w:ilvl="0" w:tplc="385EFD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33"/>
    <w:rsid w:val="0000684A"/>
    <w:rsid w:val="000112C8"/>
    <w:rsid w:val="00040412"/>
    <w:rsid w:val="000462B7"/>
    <w:rsid w:val="0005493F"/>
    <w:rsid w:val="00064C54"/>
    <w:rsid w:val="00075FAA"/>
    <w:rsid w:val="000969F6"/>
    <w:rsid w:val="000A2A54"/>
    <w:rsid w:val="00115A98"/>
    <w:rsid w:val="00135E66"/>
    <w:rsid w:val="00137530"/>
    <w:rsid w:val="00140254"/>
    <w:rsid w:val="001565A6"/>
    <w:rsid w:val="001636CF"/>
    <w:rsid w:val="001767D6"/>
    <w:rsid w:val="00181C39"/>
    <w:rsid w:val="00195FE1"/>
    <w:rsid w:val="001B19BE"/>
    <w:rsid w:val="001C592B"/>
    <w:rsid w:val="001D1744"/>
    <w:rsid w:val="001D3483"/>
    <w:rsid w:val="001F3241"/>
    <w:rsid w:val="0021393F"/>
    <w:rsid w:val="00215399"/>
    <w:rsid w:val="002238F5"/>
    <w:rsid w:val="0022491D"/>
    <w:rsid w:val="00230744"/>
    <w:rsid w:val="002536A3"/>
    <w:rsid w:val="00271972"/>
    <w:rsid w:val="00293B11"/>
    <w:rsid w:val="002971BE"/>
    <w:rsid w:val="002B1F7A"/>
    <w:rsid w:val="002C3E2B"/>
    <w:rsid w:val="00314BAB"/>
    <w:rsid w:val="0034628D"/>
    <w:rsid w:val="00370E33"/>
    <w:rsid w:val="00387790"/>
    <w:rsid w:val="00397E4C"/>
    <w:rsid w:val="003A61F7"/>
    <w:rsid w:val="003C11FA"/>
    <w:rsid w:val="003D3310"/>
    <w:rsid w:val="00425915"/>
    <w:rsid w:val="00453EFF"/>
    <w:rsid w:val="00462A1B"/>
    <w:rsid w:val="00480E24"/>
    <w:rsid w:val="00483056"/>
    <w:rsid w:val="004A46F5"/>
    <w:rsid w:val="004B515A"/>
    <w:rsid w:val="004D7602"/>
    <w:rsid w:val="004D7A73"/>
    <w:rsid w:val="004D7F3B"/>
    <w:rsid w:val="004E19E5"/>
    <w:rsid w:val="004E48AD"/>
    <w:rsid w:val="00527413"/>
    <w:rsid w:val="00532AC0"/>
    <w:rsid w:val="00534E9C"/>
    <w:rsid w:val="0056416C"/>
    <w:rsid w:val="005B4755"/>
    <w:rsid w:val="005D2233"/>
    <w:rsid w:val="005F09A5"/>
    <w:rsid w:val="00607A43"/>
    <w:rsid w:val="0063236E"/>
    <w:rsid w:val="00650FBD"/>
    <w:rsid w:val="00653D46"/>
    <w:rsid w:val="006722C5"/>
    <w:rsid w:val="00676B4C"/>
    <w:rsid w:val="006A5F9F"/>
    <w:rsid w:val="006B629F"/>
    <w:rsid w:val="006D529C"/>
    <w:rsid w:val="00747174"/>
    <w:rsid w:val="00777AE1"/>
    <w:rsid w:val="00791BA9"/>
    <w:rsid w:val="007C3E30"/>
    <w:rsid w:val="007C4BBE"/>
    <w:rsid w:val="007E06C2"/>
    <w:rsid w:val="007E7749"/>
    <w:rsid w:val="0081001B"/>
    <w:rsid w:val="00824496"/>
    <w:rsid w:val="00837990"/>
    <w:rsid w:val="008633AF"/>
    <w:rsid w:val="00865C80"/>
    <w:rsid w:val="0088008D"/>
    <w:rsid w:val="008A6712"/>
    <w:rsid w:val="008A7968"/>
    <w:rsid w:val="008F1AD8"/>
    <w:rsid w:val="00903547"/>
    <w:rsid w:val="009118D3"/>
    <w:rsid w:val="0093461C"/>
    <w:rsid w:val="00962571"/>
    <w:rsid w:val="00973EF7"/>
    <w:rsid w:val="00977443"/>
    <w:rsid w:val="00997A01"/>
    <w:rsid w:val="009B7D54"/>
    <w:rsid w:val="009C0B5B"/>
    <w:rsid w:val="009E521F"/>
    <w:rsid w:val="009E5617"/>
    <w:rsid w:val="00A05665"/>
    <w:rsid w:val="00A20B26"/>
    <w:rsid w:val="00AE4E29"/>
    <w:rsid w:val="00AF0D46"/>
    <w:rsid w:val="00AF3C5F"/>
    <w:rsid w:val="00B22CB6"/>
    <w:rsid w:val="00B23E8E"/>
    <w:rsid w:val="00B2657D"/>
    <w:rsid w:val="00B42CC6"/>
    <w:rsid w:val="00B44758"/>
    <w:rsid w:val="00B571EF"/>
    <w:rsid w:val="00B6173A"/>
    <w:rsid w:val="00B63B2B"/>
    <w:rsid w:val="00B63F98"/>
    <w:rsid w:val="00B72875"/>
    <w:rsid w:val="00B95E5B"/>
    <w:rsid w:val="00BB0513"/>
    <w:rsid w:val="00BB4ECA"/>
    <w:rsid w:val="00BB6BB5"/>
    <w:rsid w:val="00BD6811"/>
    <w:rsid w:val="00BE401C"/>
    <w:rsid w:val="00BF562A"/>
    <w:rsid w:val="00C41BA7"/>
    <w:rsid w:val="00C44AEC"/>
    <w:rsid w:val="00C57803"/>
    <w:rsid w:val="00C72F8C"/>
    <w:rsid w:val="00C979DF"/>
    <w:rsid w:val="00CC7763"/>
    <w:rsid w:val="00CF6A61"/>
    <w:rsid w:val="00D136FD"/>
    <w:rsid w:val="00D40573"/>
    <w:rsid w:val="00D439E0"/>
    <w:rsid w:val="00D75F29"/>
    <w:rsid w:val="00D9729F"/>
    <w:rsid w:val="00DA5A85"/>
    <w:rsid w:val="00DF6FD5"/>
    <w:rsid w:val="00E270FA"/>
    <w:rsid w:val="00E35073"/>
    <w:rsid w:val="00E5493F"/>
    <w:rsid w:val="00E56B79"/>
    <w:rsid w:val="00E56C53"/>
    <w:rsid w:val="00E57371"/>
    <w:rsid w:val="00E64AC9"/>
    <w:rsid w:val="00EB31FA"/>
    <w:rsid w:val="00ED3310"/>
    <w:rsid w:val="00ED36C3"/>
    <w:rsid w:val="00F10C6D"/>
    <w:rsid w:val="00F17837"/>
    <w:rsid w:val="00F23CE2"/>
    <w:rsid w:val="00F320F5"/>
    <w:rsid w:val="00F53492"/>
    <w:rsid w:val="00F57775"/>
    <w:rsid w:val="00F603BB"/>
    <w:rsid w:val="00F86025"/>
    <w:rsid w:val="00F97C21"/>
    <w:rsid w:val="00FB549E"/>
    <w:rsid w:val="00FB56E9"/>
    <w:rsid w:val="00FC4E83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85572-AE0B-42C6-8672-1BB5494A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233"/>
    <w:rPr>
      <w:color w:val="0000FF"/>
      <w:u w:val="single"/>
    </w:rPr>
  </w:style>
  <w:style w:type="paragraph" w:styleId="a4">
    <w:name w:val="Normal (Web)"/>
    <w:basedOn w:val="a"/>
    <w:semiHidden/>
    <w:unhideWhenUsed/>
    <w:rsid w:val="005D2233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5D2233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22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5D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2233"/>
    <w:pPr>
      <w:ind w:left="720"/>
      <w:contextualSpacing/>
    </w:pPr>
  </w:style>
  <w:style w:type="paragraph" w:customStyle="1" w:styleId="ConsNormal">
    <w:name w:val="ConsNormal"/>
    <w:uiPriority w:val="99"/>
    <w:semiHidden/>
    <w:rsid w:val="005D2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semiHidden/>
    <w:rsid w:val="005D2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5D2233"/>
  </w:style>
  <w:style w:type="table" w:styleId="a9">
    <w:name w:val="Table Grid"/>
    <w:basedOn w:val="a1"/>
    <w:uiPriority w:val="59"/>
    <w:rsid w:val="005D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D2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2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57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F3C5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3C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2259-C6C4-44CC-B1B3-F3918598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Gelena</cp:lastModifiedBy>
  <cp:revision>2</cp:revision>
  <cp:lastPrinted>2022-04-25T05:40:00Z</cp:lastPrinted>
  <dcterms:created xsi:type="dcterms:W3CDTF">2022-04-29T09:10:00Z</dcterms:created>
  <dcterms:modified xsi:type="dcterms:W3CDTF">2022-04-29T09:10:00Z</dcterms:modified>
</cp:coreProperties>
</file>