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B" w:rsidRPr="006F20B8" w:rsidRDefault="00827D4E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Административная ответственность организаций за несоблюдение антикоррупционного законодательства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Кодексом об административных правонарушениях Российской Федерации предусмотрены два состава правонарушений в сфере противодействия коррупции, за совершение которых юридические лица подлежа</w:t>
      </w:r>
      <w:r>
        <w:rPr>
          <w:rFonts w:ascii="Times New Roman" w:hAnsi="Times New Roman" w:cs="Times New Roman"/>
          <w:sz w:val="28"/>
        </w:rPr>
        <w:t>т привлечению к ответственности.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Так, в случае если от имени или в интересах юридического лица даётся или предлагается взятка (или коммерческий подкуп), юридическое лицо подлежит привлечению к административной ответственности по статье 19.28 КоАП РФ («Незаконное вознаграждение от имени юридического лица»).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Минимальный размер административного шт</w:t>
      </w:r>
      <w:r>
        <w:rPr>
          <w:rFonts w:ascii="Times New Roman" w:hAnsi="Times New Roman" w:cs="Times New Roman"/>
          <w:sz w:val="28"/>
        </w:rPr>
        <w:t>рафа составляет 1 млн. рублей, а м</w:t>
      </w:r>
      <w:r w:rsidR="00952F06">
        <w:rPr>
          <w:rFonts w:ascii="Times New Roman" w:hAnsi="Times New Roman" w:cs="Times New Roman"/>
          <w:sz w:val="28"/>
        </w:rPr>
        <w:t>аксимальный</w:t>
      </w:r>
      <w:r w:rsidRPr="00827D4E">
        <w:rPr>
          <w:rFonts w:ascii="Times New Roman" w:hAnsi="Times New Roman" w:cs="Times New Roman"/>
          <w:sz w:val="28"/>
        </w:rPr>
        <w:t xml:space="preserve"> может достигать 100 млн. рублей или 100 кра</w:t>
      </w:r>
      <w:r>
        <w:rPr>
          <w:rFonts w:ascii="Times New Roman" w:hAnsi="Times New Roman" w:cs="Times New Roman"/>
          <w:sz w:val="28"/>
        </w:rPr>
        <w:t>тного размера взятки (подкупа).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Второй вид административных правонарушений связан с привлечением юридическими лицами на работу бывших государственных и муниципальных служащих.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Так, согласно Федеральному закону «О противодействии коррупции» работодатель при заключении трудового договора, с бывшим государственным или муниципальным служащим, должность которого обязан в десятидневный срок сообщать о заключении такого договора представителю работодателя государственного или муниципального служащего по последнему месту его службы. Аналогичная обязанность существует при заключении с бывшим государственным или муниципальным служащим гражданско-правового договора на выполнение работ стоимостью более ста тысяч рублей в течение меся</w:t>
      </w:r>
      <w:r>
        <w:rPr>
          <w:rFonts w:ascii="Times New Roman" w:hAnsi="Times New Roman" w:cs="Times New Roman"/>
          <w:sz w:val="28"/>
        </w:rPr>
        <w:t>ца.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Несоблюдение этого требования влечет привлечение юридического лица к административной ответственности по статье 19.29 КоАП РФ с наложением штрафа до 500 тысяч рублей. Санкцией указанной статьи также предусмотрена ответственность и для должностного лица, допустившее указанное нарушение зак</w:t>
      </w:r>
      <w:r>
        <w:rPr>
          <w:rFonts w:ascii="Times New Roman" w:hAnsi="Times New Roman" w:cs="Times New Roman"/>
          <w:sz w:val="28"/>
        </w:rPr>
        <w:t>она (штраф до 50 тысяч рублей).</w:t>
      </w:r>
    </w:p>
    <w:p w:rsidR="00DD0629" w:rsidRPr="00120E60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Стоит обратить внимание, что постановление по делу об административном правонарушении коррупционной направленности может быть вынесено в течение шести лет со дня совершения административного правонарушения.</w:t>
      </w:r>
    </w:p>
    <w:p w:rsidR="00DD0629" w:rsidRPr="00DD0629" w:rsidRDefault="00DD0629" w:rsidP="001B567D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D0629" w:rsidRPr="00DD0629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1A" w:rsidRDefault="00F5781A" w:rsidP="00017583">
      <w:pPr>
        <w:spacing w:after="0" w:line="240" w:lineRule="auto"/>
      </w:pPr>
      <w:r>
        <w:separator/>
      </w:r>
    </w:p>
  </w:endnote>
  <w:endnote w:type="continuationSeparator" w:id="0">
    <w:p w:rsidR="00F5781A" w:rsidRDefault="00F5781A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1A" w:rsidRDefault="00F5781A" w:rsidP="00017583">
      <w:pPr>
        <w:spacing w:after="0" w:line="240" w:lineRule="auto"/>
      </w:pPr>
      <w:r>
        <w:separator/>
      </w:r>
    </w:p>
  </w:footnote>
  <w:footnote w:type="continuationSeparator" w:id="0">
    <w:p w:rsidR="00F5781A" w:rsidRDefault="00F5781A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6861F2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0296"/>
    <w:rsid w:val="001B567D"/>
    <w:rsid w:val="001E559E"/>
    <w:rsid w:val="002B1E76"/>
    <w:rsid w:val="00394B29"/>
    <w:rsid w:val="003A2585"/>
    <w:rsid w:val="00641C8D"/>
    <w:rsid w:val="006861F2"/>
    <w:rsid w:val="006F20B8"/>
    <w:rsid w:val="00827D4E"/>
    <w:rsid w:val="008A7FE5"/>
    <w:rsid w:val="00952F06"/>
    <w:rsid w:val="00AB72F4"/>
    <w:rsid w:val="00B702DB"/>
    <w:rsid w:val="00DB038B"/>
    <w:rsid w:val="00DD0629"/>
    <w:rsid w:val="00E969D9"/>
    <w:rsid w:val="00F35E8B"/>
    <w:rsid w:val="00F5781A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7726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18</cp:revision>
  <cp:lastPrinted>2020-05-19T06:00:00Z</cp:lastPrinted>
  <dcterms:created xsi:type="dcterms:W3CDTF">2020-04-27T13:17:00Z</dcterms:created>
  <dcterms:modified xsi:type="dcterms:W3CDTF">2020-05-26T06:01:00Z</dcterms:modified>
</cp:coreProperties>
</file>